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528"/>
      </w:tblGrid>
      <w:tr w:rsidR="00C831E8" w:rsidRPr="00B15BF3" w14:paraId="0B133704" w14:textId="77777777" w:rsidTr="00C401F4">
        <w:tc>
          <w:tcPr>
            <w:tcW w:w="6048" w:type="dxa"/>
          </w:tcPr>
          <w:p w14:paraId="63C12B67" w14:textId="77777777" w:rsidR="00C831E8" w:rsidRPr="00B15BF3" w:rsidRDefault="00C831E8" w:rsidP="00C401F4">
            <w:pPr>
              <w:pStyle w:val="Heading1"/>
              <w:jc w:val="left"/>
              <w:rPr>
                <w:rFonts w:ascii="Times New Roman" w:hAnsi="Times New Roman"/>
              </w:rPr>
            </w:pPr>
            <w:bookmarkStart w:id="0" w:name="_GoBack"/>
            <w:bookmarkEnd w:id="0"/>
            <w:r w:rsidRPr="00B15BF3">
              <w:rPr>
                <w:rFonts w:ascii="Times New Roman" w:hAnsi="Times New Roman"/>
              </w:rPr>
              <w:t>DISTRICT COURT, WELD COUNTY, COLORADO</w:t>
            </w:r>
          </w:p>
          <w:p w14:paraId="04AB052F" w14:textId="77777777" w:rsidR="00C831E8" w:rsidRPr="00B15BF3" w:rsidRDefault="00C831E8" w:rsidP="00C401F4">
            <w:r w:rsidRPr="00B15BF3">
              <w:t>901 9</w:t>
            </w:r>
            <w:r w:rsidRPr="00B15BF3">
              <w:rPr>
                <w:vertAlign w:val="superscript"/>
              </w:rPr>
              <w:t>TH</w:t>
            </w:r>
            <w:r w:rsidRPr="00B15BF3">
              <w:t xml:space="preserve"> AVENUE, P.O. BOX 2038</w:t>
            </w:r>
          </w:p>
          <w:p w14:paraId="2FF28BBB" w14:textId="77777777" w:rsidR="00C831E8" w:rsidRPr="00B15BF3" w:rsidRDefault="00C831E8" w:rsidP="00C401F4">
            <w:r w:rsidRPr="00B15BF3">
              <w:t>GREELEY, COLORADO 80631</w:t>
            </w:r>
          </w:p>
          <w:p w14:paraId="06E74C7E" w14:textId="77777777" w:rsidR="00C831E8" w:rsidRPr="00B15BF3" w:rsidRDefault="00C831E8" w:rsidP="00C401F4">
            <w:r w:rsidRPr="00B15BF3">
              <w:t>TELEPHONE: (970) 475-2400</w:t>
            </w:r>
          </w:p>
        </w:tc>
        <w:tc>
          <w:tcPr>
            <w:tcW w:w="3528" w:type="dxa"/>
            <w:tcBorders>
              <w:bottom w:val="nil"/>
            </w:tcBorders>
          </w:tcPr>
          <w:p w14:paraId="726E4327" w14:textId="77777777" w:rsidR="00C831E8" w:rsidRPr="00B15BF3" w:rsidRDefault="00C831E8" w:rsidP="00C401F4"/>
        </w:tc>
      </w:tr>
      <w:tr w:rsidR="00C831E8" w:rsidRPr="00B15BF3" w14:paraId="5E3E86E1" w14:textId="77777777" w:rsidTr="00C401F4">
        <w:tc>
          <w:tcPr>
            <w:tcW w:w="6048" w:type="dxa"/>
          </w:tcPr>
          <w:p w14:paraId="7B325410" w14:textId="77777777" w:rsidR="00C831E8" w:rsidRPr="00B15BF3" w:rsidRDefault="00C831E8" w:rsidP="00C401F4">
            <w:pPr>
              <w:tabs>
                <w:tab w:val="left" w:pos="0"/>
              </w:tabs>
              <w:spacing w:line="204" w:lineRule="auto"/>
              <w:rPr>
                <w:b/>
                <w:caps/>
              </w:rPr>
            </w:pPr>
            <w:r w:rsidRPr="00B15BF3">
              <w:rPr>
                <w:b/>
                <w:caps/>
              </w:rPr>
              <w:t xml:space="preserve">The People of the State of Colorado </w:t>
            </w:r>
          </w:p>
          <w:p w14:paraId="54CFF22E" w14:textId="77777777" w:rsidR="00C831E8" w:rsidRPr="00B15BF3" w:rsidRDefault="00C831E8" w:rsidP="00C401F4">
            <w:pPr>
              <w:tabs>
                <w:tab w:val="left" w:pos="0"/>
              </w:tabs>
              <w:spacing w:line="204" w:lineRule="auto"/>
            </w:pPr>
            <w:r w:rsidRPr="00B15BF3">
              <w:t>In the Interest of:</w:t>
            </w:r>
          </w:p>
          <w:p w14:paraId="488ABF07" w14:textId="77777777" w:rsidR="00C831E8" w:rsidRPr="00B15BF3" w:rsidRDefault="00C831E8" w:rsidP="00C401F4">
            <w:pPr>
              <w:tabs>
                <w:tab w:val="left" w:pos="0"/>
              </w:tabs>
              <w:spacing w:line="204" w:lineRule="auto"/>
            </w:pPr>
          </w:p>
          <w:p w14:paraId="0DCF541A" w14:textId="3032246C" w:rsidR="00C831E8" w:rsidRPr="00B15BF3" w:rsidRDefault="00A16448" w:rsidP="00C401F4">
            <w:pPr>
              <w:tabs>
                <w:tab w:val="left" w:pos="0"/>
              </w:tabs>
              <w:spacing w:after="58" w:line="204" w:lineRule="auto"/>
            </w:pPr>
            <w:r>
              <w:rPr>
                <w:b/>
              </w:rPr>
              <w:t>N&amp;K</w:t>
            </w:r>
            <w:r w:rsidR="00C831E8" w:rsidRPr="00B15BF3">
              <w:t xml:space="preserve"> </w:t>
            </w:r>
            <w:r w:rsidR="00BE3869">
              <w:t>Child</w:t>
            </w:r>
            <w:r w:rsidR="00C831E8" w:rsidRPr="00B15BF3">
              <w:t>ren;</w:t>
            </w:r>
          </w:p>
          <w:p w14:paraId="65DA13C7" w14:textId="77777777" w:rsidR="00C831E8" w:rsidRPr="00B15BF3" w:rsidRDefault="00C831E8" w:rsidP="00C401F4">
            <w:pPr>
              <w:tabs>
                <w:tab w:val="left" w:pos="0"/>
              </w:tabs>
              <w:spacing w:after="58" w:line="204" w:lineRule="auto"/>
            </w:pPr>
          </w:p>
          <w:p w14:paraId="7A35AB2E" w14:textId="77777777" w:rsidR="00C831E8" w:rsidRPr="00B15BF3" w:rsidRDefault="00C831E8" w:rsidP="00C401F4">
            <w:pPr>
              <w:tabs>
                <w:tab w:val="left" w:pos="0"/>
              </w:tabs>
              <w:spacing w:after="58" w:line="204" w:lineRule="auto"/>
            </w:pPr>
            <w:r w:rsidRPr="00B15BF3">
              <w:t xml:space="preserve">And concerning, </w:t>
            </w:r>
          </w:p>
          <w:p w14:paraId="77F50782" w14:textId="585A2C32" w:rsidR="00C831E8" w:rsidRPr="00B15BF3" w:rsidRDefault="00A16448" w:rsidP="00C401F4">
            <w:pPr>
              <w:tabs>
                <w:tab w:val="left" w:pos="0"/>
              </w:tabs>
              <w:spacing w:after="58" w:line="204" w:lineRule="auto"/>
            </w:pPr>
            <w:r>
              <w:t>R&amp;D</w:t>
            </w:r>
            <w:r w:rsidR="00C831E8" w:rsidRPr="00B15BF3">
              <w:t xml:space="preserve">, Respondents, </w:t>
            </w:r>
          </w:p>
          <w:p w14:paraId="0E2DF38D" w14:textId="77777777" w:rsidR="00C831E8" w:rsidRPr="00B15BF3" w:rsidRDefault="00C831E8" w:rsidP="00C401F4">
            <w:pPr>
              <w:tabs>
                <w:tab w:val="left" w:pos="0"/>
              </w:tabs>
              <w:spacing w:after="58" w:line="204" w:lineRule="auto"/>
            </w:pPr>
          </w:p>
          <w:p w14:paraId="13E51C4D" w14:textId="77777777" w:rsidR="00C831E8" w:rsidRPr="00B15BF3" w:rsidRDefault="00C831E8" w:rsidP="00C401F4">
            <w:pPr>
              <w:tabs>
                <w:tab w:val="left" w:pos="0"/>
              </w:tabs>
              <w:spacing w:after="58" w:line="204" w:lineRule="auto"/>
            </w:pPr>
            <w:r w:rsidRPr="00B15BF3">
              <w:t>And concerning,</w:t>
            </w:r>
          </w:p>
          <w:p w14:paraId="577B72AA" w14:textId="3DFA02D1" w:rsidR="00C831E8" w:rsidRPr="00B15BF3" w:rsidRDefault="00A16448" w:rsidP="00C401F4">
            <w:pPr>
              <w:tabs>
                <w:tab w:val="left" w:pos="0"/>
              </w:tabs>
              <w:spacing w:after="58" w:line="204" w:lineRule="auto"/>
              <w:rPr>
                <w:b/>
                <w:bCs/>
              </w:rPr>
            </w:pPr>
            <w:r>
              <w:t>A&amp;J</w:t>
            </w:r>
            <w:r w:rsidR="00C831E8" w:rsidRPr="00B15BF3">
              <w:t xml:space="preserve">, Special Respondents. </w:t>
            </w:r>
          </w:p>
        </w:tc>
        <w:tc>
          <w:tcPr>
            <w:tcW w:w="3528" w:type="dxa"/>
            <w:tcBorders>
              <w:top w:val="nil"/>
            </w:tcBorders>
          </w:tcPr>
          <w:p w14:paraId="35EAC28B" w14:textId="77777777" w:rsidR="00C831E8" w:rsidRPr="00B15BF3" w:rsidRDefault="00C831E8" w:rsidP="00C401F4"/>
          <w:p w14:paraId="0A361FB9" w14:textId="77777777" w:rsidR="00C831E8" w:rsidRPr="00B15BF3" w:rsidRDefault="00C831E8" w:rsidP="00C401F4"/>
          <w:p w14:paraId="596BABC9" w14:textId="77777777" w:rsidR="00C831E8" w:rsidRPr="00B15BF3" w:rsidRDefault="00C831E8" w:rsidP="00C401F4">
            <w:pPr>
              <w:jc w:val="center"/>
            </w:pPr>
          </w:p>
          <w:p w14:paraId="12AA24F9" w14:textId="77777777" w:rsidR="00C831E8" w:rsidRPr="00B15BF3" w:rsidRDefault="00C831E8" w:rsidP="00C401F4">
            <w:pPr>
              <w:jc w:val="center"/>
            </w:pPr>
          </w:p>
          <w:p w14:paraId="24592DF7" w14:textId="77777777" w:rsidR="00C831E8" w:rsidRPr="00B15BF3" w:rsidRDefault="00C831E8" w:rsidP="00C401F4">
            <w:pPr>
              <w:jc w:val="center"/>
            </w:pPr>
          </w:p>
          <w:p w14:paraId="0C45177A" w14:textId="77777777" w:rsidR="00C831E8" w:rsidRPr="00B15BF3" w:rsidRDefault="00C831E8" w:rsidP="00C401F4">
            <w:pPr>
              <w:jc w:val="center"/>
            </w:pPr>
          </w:p>
          <w:p w14:paraId="51A26661" w14:textId="77777777" w:rsidR="00C831E8" w:rsidRPr="00B15BF3" w:rsidRDefault="00C831E8" w:rsidP="00C401F4">
            <w:pPr>
              <w:jc w:val="center"/>
              <w:rPr>
                <w:b/>
                <w:bCs/>
              </w:rPr>
            </w:pPr>
            <w:r w:rsidRPr="00B15BF3">
              <w:rPr>
                <w:rFonts w:eastAsia="MS Mincho"/>
              </w:rPr>
              <w:t>▲</w:t>
            </w:r>
            <w:r w:rsidRPr="00B15BF3">
              <w:rPr>
                <w:b/>
                <w:bCs/>
              </w:rPr>
              <w:t>COURT USE ONLY</w:t>
            </w:r>
            <w:r w:rsidRPr="00B15BF3">
              <w:rPr>
                <w:rFonts w:eastAsia="MS Mincho"/>
                <w:b/>
                <w:bCs/>
              </w:rPr>
              <w:t>▲</w:t>
            </w:r>
          </w:p>
        </w:tc>
      </w:tr>
      <w:tr w:rsidR="00C831E8" w:rsidRPr="00B15BF3" w14:paraId="7772F27D" w14:textId="77777777" w:rsidTr="00C401F4">
        <w:tc>
          <w:tcPr>
            <w:tcW w:w="6048" w:type="dxa"/>
          </w:tcPr>
          <w:p w14:paraId="1FC9584E" w14:textId="77777777" w:rsidR="00C831E8" w:rsidRPr="00B15BF3" w:rsidRDefault="00C831E8" w:rsidP="00C401F4">
            <w:pPr>
              <w:rPr>
                <w:b/>
              </w:rPr>
            </w:pPr>
            <w:r w:rsidRPr="00B15BF3">
              <w:rPr>
                <w:b/>
              </w:rPr>
              <w:t>Jennifer L. Hill, #37995</w:t>
            </w:r>
          </w:p>
          <w:p w14:paraId="0A4D77C3" w14:textId="77777777" w:rsidR="00C831E8" w:rsidRPr="00B15BF3" w:rsidRDefault="00C831E8" w:rsidP="00C401F4">
            <w:r w:rsidRPr="00B15BF3">
              <w:t>Attorney at Law</w:t>
            </w:r>
          </w:p>
          <w:p w14:paraId="58F83BFF" w14:textId="77777777" w:rsidR="00C831E8" w:rsidRPr="00B15BF3" w:rsidRDefault="00C831E8" w:rsidP="00C401F4">
            <w:r w:rsidRPr="00B15BF3">
              <w:t>P.O. Box 336486</w:t>
            </w:r>
          </w:p>
          <w:p w14:paraId="46227C67" w14:textId="77777777" w:rsidR="00C831E8" w:rsidRPr="00B15BF3" w:rsidRDefault="00C831E8" w:rsidP="00C401F4">
            <w:r w:rsidRPr="00B15BF3">
              <w:t>Greeley, CO 80633</w:t>
            </w:r>
          </w:p>
          <w:p w14:paraId="340B624C" w14:textId="77777777" w:rsidR="00C831E8" w:rsidRPr="00B15BF3" w:rsidRDefault="00C831E8" w:rsidP="00C401F4">
            <w:r w:rsidRPr="00B15BF3">
              <w:t>Phone: (970) 324-1200</w:t>
            </w:r>
          </w:p>
          <w:p w14:paraId="33C6C026" w14:textId="77777777" w:rsidR="00C831E8" w:rsidRPr="00B15BF3" w:rsidRDefault="00C831E8" w:rsidP="00C401F4">
            <w:r w:rsidRPr="00B15BF3">
              <w:t>Email: Jennifer.L.Hill@hotmail.com</w:t>
            </w:r>
          </w:p>
        </w:tc>
        <w:tc>
          <w:tcPr>
            <w:tcW w:w="3528" w:type="dxa"/>
          </w:tcPr>
          <w:p w14:paraId="6AC630AB" w14:textId="77777777" w:rsidR="00C831E8" w:rsidRPr="00B15BF3" w:rsidRDefault="00C831E8" w:rsidP="00C401F4">
            <w:r w:rsidRPr="00B15BF3">
              <w:t xml:space="preserve">Case Numbers: </w:t>
            </w:r>
          </w:p>
          <w:p w14:paraId="5045F92B" w14:textId="77777777" w:rsidR="00C831E8" w:rsidRPr="00B15BF3" w:rsidRDefault="00C831E8" w:rsidP="00C401F4"/>
          <w:p w14:paraId="2774D9F0" w14:textId="4399BF29" w:rsidR="00C831E8" w:rsidRPr="00B15BF3" w:rsidRDefault="00A16448" w:rsidP="00C401F4">
            <w:pPr>
              <w:rPr>
                <w:b/>
              </w:rPr>
            </w:pPr>
            <w:r>
              <w:rPr>
                <w:b/>
              </w:rPr>
              <w:t>2017-JV</w:t>
            </w:r>
          </w:p>
          <w:p w14:paraId="48D99491" w14:textId="77777777" w:rsidR="00C831E8" w:rsidRPr="00B15BF3" w:rsidRDefault="00C831E8" w:rsidP="00C401F4">
            <w:pPr>
              <w:rPr>
                <w:b/>
              </w:rPr>
            </w:pPr>
          </w:p>
          <w:p w14:paraId="5E256A59" w14:textId="7E62A1F5" w:rsidR="00C831E8" w:rsidRPr="00B15BF3" w:rsidRDefault="00A16448" w:rsidP="00C401F4">
            <w:pPr>
              <w:rPr>
                <w:b/>
              </w:rPr>
            </w:pPr>
            <w:r>
              <w:t xml:space="preserve">Division:  </w:t>
            </w:r>
          </w:p>
          <w:p w14:paraId="5C6DB2D8" w14:textId="77777777" w:rsidR="00C831E8" w:rsidRPr="00B15BF3" w:rsidRDefault="00C831E8" w:rsidP="00C401F4"/>
        </w:tc>
      </w:tr>
      <w:tr w:rsidR="00C831E8" w:rsidRPr="00B15BF3" w14:paraId="4E7C906A" w14:textId="77777777" w:rsidTr="00C401F4">
        <w:tc>
          <w:tcPr>
            <w:tcW w:w="9576" w:type="dxa"/>
            <w:gridSpan w:val="2"/>
          </w:tcPr>
          <w:p w14:paraId="0FCDA671" w14:textId="77777777" w:rsidR="00C831E8" w:rsidRPr="00B15BF3" w:rsidRDefault="00C831E8" w:rsidP="00C401F4">
            <w:pPr>
              <w:jc w:val="center"/>
            </w:pPr>
          </w:p>
          <w:p w14:paraId="5F76E86F" w14:textId="77777777" w:rsidR="00C831E8" w:rsidRPr="00B15BF3" w:rsidRDefault="00C831E8" w:rsidP="00C401F4">
            <w:pPr>
              <w:jc w:val="center"/>
            </w:pPr>
            <w:r w:rsidRPr="00B15BF3">
              <w:t xml:space="preserve">RESPONDENT FATHER’S MOTION TO </w:t>
            </w:r>
          </w:p>
          <w:p w14:paraId="6FBFCAAE" w14:textId="77777777" w:rsidR="00C831E8" w:rsidRPr="00B15BF3" w:rsidRDefault="00E71980" w:rsidP="00C401F4">
            <w:pPr>
              <w:jc w:val="center"/>
            </w:pPr>
            <w:r w:rsidRPr="00B15BF3">
              <w:t>FREE EXERCISE OF HIS FIRST AMENDMENT RELIGIOUS FREEDOM</w:t>
            </w:r>
          </w:p>
          <w:p w14:paraId="2BCF65AE" w14:textId="77777777" w:rsidR="00C831E8" w:rsidRPr="00B15BF3" w:rsidRDefault="00C831E8" w:rsidP="00C401F4"/>
        </w:tc>
      </w:tr>
    </w:tbl>
    <w:p w14:paraId="1BBD01EF" w14:textId="77777777" w:rsidR="00C831E8" w:rsidRPr="00B15BF3" w:rsidRDefault="00C831E8" w:rsidP="00C831E8"/>
    <w:p w14:paraId="3CFFF5FB" w14:textId="79F519C0" w:rsidR="00C831E8" w:rsidRPr="00B15BF3" w:rsidRDefault="00C831E8" w:rsidP="00E71980">
      <w:pPr>
        <w:spacing w:after="240"/>
        <w:ind w:firstLine="720"/>
        <w:jc w:val="both"/>
      </w:pPr>
      <w:r w:rsidRPr="00B15BF3">
        <w:rPr>
          <w:color w:val="000000" w:themeColor="text1"/>
        </w:rPr>
        <w:t>Comes now Jennifer L. Hill, the atto</w:t>
      </w:r>
      <w:r w:rsidR="00A16448">
        <w:rPr>
          <w:color w:val="000000" w:themeColor="text1"/>
        </w:rPr>
        <w:t>rney for the Respondent Father,</w:t>
      </w:r>
      <w:r w:rsidRPr="00B15BF3">
        <w:t xml:space="preserve"> and respectfully requests the Court </w:t>
      </w:r>
      <w:r w:rsidR="00E71980" w:rsidRPr="00B15BF3">
        <w:t xml:space="preserve">rescind a prior Order which infringes upon </w:t>
      </w:r>
      <w:r w:rsidR="00A16448">
        <w:t>Respondent Father</w:t>
      </w:r>
      <w:r w:rsidR="00E71980" w:rsidRPr="00B15BF3">
        <w:t>’s</w:t>
      </w:r>
      <w:r w:rsidR="00E27FF3">
        <w:t xml:space="preserve"> F</w:t>
      </w:r>
      <w:r w:rsidR="00E71980" w:rsidRPr="00B15BF3">
        <w:t>irst Amendment right to the Free Exercise of Religion.  A</w:t>
      </w:r>
      <w:r w:rsidRPr="00B15BF3">
        <w:t>s grounds</w:t>
      </w:r>
      <w:r w:rsidR="00E71980" w:rsidRPr="00B15BF3">
        <w:t>, Counsel</w:t>
      </w:r>
      <w:r w:rsidRPr="00B15BF3">
        <w:t xml:space="preserve"> states the following:</w:t>
      </w:r>
    </w:p>
    <w:p w14:paraId="428C74F3" w14:textId="77777777" w:rsidR="00C831E8" w:rsidRPr="00B15BF3" w:rsidRDefault="00C831E8" w:rsidP="00E71980">
      <w:pPr>
        <w:spacing w:after="240"/>
        <w:jc w:val="both"/>
        <w:outlineLvl w:val="0"/>
        <w:rPr>
          <w:color w:val="000000" w:themeColor="text1"/>
          <w:u w:val="single"/>
        </w:rPr>
      </w:pPr>
      <w:r w:rsidRPr="00B15BF3">
        <w:rPr>
          <w:color w:val="000000" w:themeColor="text1"/>
          <w:u w:val="single"/>
        </w:rPr>
        <w:t>FACTUAL BACKGROUND</w:t>
      </w:r>
    </w:p>
    <w:p w14:paraId="216F7528" w14:textId="77777777" w:rsidR="00C831E8" w:rsidRPr="00B15BF3" w:rsidRDefault="00C831E8" w:rsidP="00E71980">
      <w:pPr>
        <w:pStyle w:val="ListParagraph"/>
        <w:numPr>
          <w:ilvl w:val="0"/>
          <w:numId w:val="2"/>
        </w:numPr>
        <w:spacing w:after="240"/>
        <w:contextualSpacing w:val="0"/>
        <w:jc w:val="both"/>
        <w:rPr>
          <w:rFonts w:ascii="Times New Roman" w:hAnsi="Times New Roman" w:cs="Times New Roman"/>
        </w:rPr>
      </w:pPr>
      <w:r w:rsidRPr="00B15BF3">
        <w:rPr>
          <w:rFonts w:ascii="Times New Roman" w:hAnsi="Times New Roman" w:cs="Times New Roman"/>
        </w:rPr>
        <w:t>The Court continues to have jurisdiction over the parties and the subject matter.</w:t>
      </w:r>
    </w:p>
    <w:p w14:paraId="4BEE4211" w14:textId="7C6E2D5D" w:rsidR="00C831E8" w:rsidRPr="00B15BF3" w:rsidRDefault="00F06C72" w:rsidP="00E71980">
      <w:pPr>
        <w:pStyle w:val="ListParagraph"/>
        <w:numPr>
          <w:ilvl w:val="0"/>
          <w:numId w:val="2"/>
        </w:numPr>
        <w:spacing w:after="240"/>
        <w:contextualSpacing w:val="0"/>
        <w:jc w:val="both"/>
        <w:rPr>
          <w:rFonts w:ascii="Times New Roman" w:hAnsi="Times New Roman" w:cs="Times New Roman"/>
        </w:rPr>
      </w:pPr>
      <w:r w:rsidRPr="00B15BF3">
        <w:rPr>
          <w:rFonts w:ascii="Times New Roman" w:hAnsi="Times New Roman" w:cs="Times New Roman"/>
        </w:rPr>
        <w:t xml:space="preserve">At the </w:t>
      </w:r>
      <w:r w:rsidR="0016008E" w:rsidRPr="00B15BF3">
        <w:rPr>
          <w:rFonts w:ascii="Times New Roman" w:hAnsi="Times New Roman" w:cs="Times New Roman"/>
        </w:rPr>
        <w:t xml:space="preserve">Emergency Shelter Hearing held on December 27, 2017, the Court issued a verbal Order that </w:t>
      </w:r>
      <w:r w:rsidR="00A16448">
        <w:rPr>
          <w:rFonts w:ascii="Times New Roman" w:hAnsi="Times New Roman" w:cs="Times New Roman"/>
        </w:rPr>
        <w:t>Respondent Father</w:t>
      </w:r>
      <w:r w:rsidR="0016008E" w:rsidRPr="00B15BF3">
        <w:rPr>
          <w:rFonts w:ascii="Times New Roman" w:hAnsi="Times New Roman" w:cs="Times New Roman"/>
        </w:rPr>
        <w:t xml:space="preserve"> was not to attend church at th</w:t>
      </w:r>
      <w:r w:rsidR="00A16448">
        <w:rPr>
          <w:rFonts w:ascii="Times New Roman" w:hAnsi="Times New Roman" w:cs="Times New Roman"/>
        </w:rPr>
        <w:t xml:space="preserve">e same time as the minor </w:t>
      </w:r>
      <w:r w:rsidR="00BE3869">
        <w:rPr>
          <w:rFonts w:ascii="Times New Roman" w:hAnsi="Times New Roman" w:cs="Times New Roman"/>
        </w:rPr>
        <w:t>Child</w:t>
      </w:r>
      <w:r w:rsidR="0016008E" w:rsidRPr="00B15BF3">
        <w:rPr>
          <w:rFonts w:ascii="Times New Roman" w:hAnsi="Times New Roman" w:cs="Times New Roman"/>
        </w:rPr>
        <w:t xml:space="preserve">.  The Court further issued a verbal Order that </w:t>
      </w:r>
      <w:r w:rsidR="00A16448">
        <w:rPr>
          <w:rFonts w:ascii="Times New Roman" w:hAnsi="Times New Roman" w:cs="Times New Roman"/>
        </w:rPr>
        <w:t>Respondent Father</w:t>
      </w:r>
      <w:r w:rsidR="0016008E" w:rsidRPr="00B15BF3">
        <w:rPr>
          <w:rFonts w:ascii="Times New Roman" w:hAnsi="Times New Roman" w:cs="Times New Roman"/>
        </w:rPr>
        <w:t xml:space="preserve"> and the Respondent Mother were not allowed to be present in the church at the same time.  It was not specified at the time which church(es) were being referenced.</w:t>
      </w:r>
      <w:r w:rsidR="00C831E8" w:rsidRPr="00B15BF3">
        <w:rPr>
          <w:rFonts w:ascii="Times New Roman" w:hAnsi="Times New Roman" w:cs="Times New Roman"/>
        </w:rPr>
        <w:t xml:space="preserve"> </w:t>
      </w:r>
    </w:p>
    <w:p w14:paraId="0E696B68" w14:textId="3C4F723D" w:rsidR="0016008E" w:rsidRPr="00B15BF3" w:rsidRDefault="0016008E" w:rsidP="00E71980">
      <w:pPr>
        <w:spacing w:after="240"/>
        <w:jc w:val="both"/>
        <w:outlineLvl w:val="0"/>
        <w:rPr>
          <w:color w:val="000000" w:themeColor="text1"/>
          <w:u w:val="single"/>
        </w:rPr>
      </w:pPr>
      <w:r w:rsidRPr="00B15BF3">
        <w:rPr>
          <w:color w:val="000000" w:themeColor="text1"/>
          <w:u w:val="single"/>
        </w:rPr>
        <w:t xml:space="preserve">PROHIBITING </w:t>
      </w:r>
      <w:r w:rsidR="00A16448">
        <w:rPr>
          <w:color w:val="000000" w:themeColor="text1"/>
          <w:u w:val="single"/>
        </w:rPr>
        <w:t>RESPONDENT FATHER</w:t>
      </w:r>
      <w:r w:rsidRPr="00B15BF3">
        <w:rPr>
          <w:color w:val="000000" w:themeColor="text1"/>
          <w:u w:val="single"/>
        </w:rPr>
        <w:t xml:space="preserve"> FROM ATTENDING CHURCH, ANY CHURCH, IS A DIRECT VIOLATION OF HIS FIRST AMENDMENT RIGHT TO FREE EXERCISE OF RELIGION</w:t>
      </w:r>
    </w:p>
    <w:p w14:paraId="7D4A3777" w14:textId="77777777" w:rsidR="00E71980" w:rsidRPr="00B15BF3" w:rsidRDefault="00E71980" w:rsidP="00E71980">
      <w:pPr>
        <w:pStyle w:val="ListParagraph"/>
        <w:numPr>
          <w:ilvl w:val="0"/>
          <w:numId w:val="5"/>
        </w:numPr>
        <w:spacing w:after="240"/>
        <w:contextualSpacing w:val="0"/>
        <w:jc w:val="both"/>
        <w:rPr>
          <w:rFonts w:ascii="Times New Roman" w:hAnsi="Times New Roman" w:cs="Times New Roman"/>
        </w:rPr>
      </w:pPr>
      <w:r w:rsidRPr="00B15BF3">
        <w:rPr>
          <w:rFonts w:ascii="Times New Roman" w:hAnsi="Times New Roman" w:cs="Times New Roman"/>
        </w:rPr>
        <w:t xml:space="preserve">The right of all citizens freely to pursue their religious beliefs is guaranteed by the Free Exercise Clause of the First Amendment to the United States Constitution, as applied to the states through the Due Process Clause of the Fourteenth Amendment, and by Colo. Const. art. II, § 4.  </w:t>
      </w:r>
      <w:r w:rsidRPr="00B15BF3">
        <w:rPr>
          <w:rFonts w:ascii="Times New Roman" w:hAnsi="Times New Roman" w:cs="Times New Roman"/>
          <w:i/>
        </w:rPr>
        <w:t xml:space="preserve">In re Marriage of </w:t>
      </w:r>
      <w:proofErr w:type="spellStart"/>
      <w:r w:rsidRPr="00B15BF3">
        <w:rPr>
          <w:rFonts w:ascii="Times New Roman" w:hAnsi="Times New Roman" w:cs="Times New Roman"/>
          <w:i/>
        </w:rPr>
        <w:t>McSoud</w:t>
      </w:r>
      <w:proofErr w:type="spellEnd"/>
      <w:r w:rsidRPr="00B15BF3">
        <w:rPr>
          <w:rFonts w:ascii="Times New Roman" w:hAnsi="Times New Roman" w:cs="Times New Roman"/>
        </w:rPr>
        <w:t>, 131 P.3d 1208, 1211 (Colo. App. 2006).</w:t>
      </w:r>
    </w:p>
    <w:p w14:paraId="233EC366" w14:textId="77777777" w:rsidR="00E71980" w:rsidRPr="00B15BF3" w:rsidRDefault="00E71980" w:rsidP="00E71980">
      <w:pPr>
        <w:pStyle w:val="ListParagraph"/>
        <w:numPr>
          <w:ilvl w:val="0"/>
          <w:numId w:val="5"/>
        </w:numPr>
        <w:shd w:val="clear" w:color="auto" w:fill="FFFFFF"/>
        <w:spacing w:after="240"/>
        <w:contextualSpacing w:val="0"/>
        <w:jc w:val="both"/>
        <w:rPr>
          <w:rFonts w:ascii="Times New Roman" w:eastAsia="Times New Roman" w:hAnsi="Times New Roman" w:cs="Times New Roman"/>
          <w:color w:val="000000"/>
        </w:rPr>
      </w:pPr>
      <w:r w:rsidRPr="00B15BF3">
        <w:rPr>
          <w:rFonts w:ascii="Times New Roman" w:eastAsia="Times New Roman" w:hAnsi="Times New Roman" w:cs="Times New Roman"/>
          <w:color w:val="000000"/>
        </w:rPr>
        <w:lastRenderedPageBreak/>
        <w:t xml:space="preserve">The United States Supreme Court “has long held the Free </w:t>
      </w:r>
      <w:r w:rsidRPr="00B15BF3">
        <w:rPr>
          <w:rFonts w:ascii="Times New Roman" w:eastAsia="Times New Roman" w:hAnsi="Times New Roman" w:cs="Times New Roman"/>
          <w:color w:val="000000"/>
          <w:shd w:val="clear" w:color="auto" w:fill="FFFFFF"/>
        </w:rPr>
        <w:t>Exercise</w:t>
      </w:r>
      <w:r w:rsidRPr="00B15BF3">
        <w:rPr>
          <w:rFonts w:ascii="Times New Roman" w:eastAsia="Times New Roman" w:hAnsi="Times New Roman" w:cs="Times New Roman"/>
          <w:color w:val="000000"/>
        </w:rPr>
        <w:t xml:space="preserve"> Clause of the First Amendment an absolute prohibition against governmental regulation of religious beliefs,” </w:t>
      </w:r>
      <w:r w:rsidRPr="00B15BF3">
        <w:rPr>
          <w:rFonts w:ascii="Times New Roman" w:eastAsia="Times New Roman" w:hAnsi="Times New Roman" w:cs="Times New Roman"/>
          <w:i/>
          <w:color w:val="000000"/>
        </w:rPr>
        <w:t>Bob Jones Univ. v. United States</w:t>
      </w:r>
      <w:r w:rsidRPr="00B15BF3">
        <w:rPr>
          <w:rFonts w:ascii="Times New Roman" w:eastAsia="Times New Roman" w:hAnsi="Times New Roman" w:cs="Times New Roman"/>
          <w:color w:val="000000"/>
        </w:rPr>
        <w:t>, 461 U.S. 574, 103 S. Ct. 2017, 76 L. Ed. 2d 157 (1983)</w:t>
      </w:r>
    </w:p>
    <w:p w14:paraId="39DADA93" w14:textId="77777777" w:rsidR="00E71980" w:rsidRPr="00B15BF3" w:rsidRDefault="00E71980" w:rsidP="00E71980">
      <w:pPr>
        <w:pStyle w:val="ListParagraph"/>
        <w:numPr>
          <w:ilvl w:val="0"/>
          <w:numId w:val="5"/>
        </w:numPr>
        <w:shd w:val="clear" w:color="auto" w:fill="FFFFFF"/>
        <w:spacing w:after="240"/>
        <w:contextualSpacing w:val="0"/>
        <w:jc w:val="both"/>
        <w:rPr>
          <w:rFonts w:ascii="Times New Roman" w:eastAsia="Times New Roman" w:hAnsi="Times New Roman" w:cs="Times New Roman"/>
          <w:i/>
          <w:color w:val="000000"/>
        </w:rPr>
      </w:pPr>
      <w:r w:rsidRPr="00B15BF3">
        <w:rPr>
          <w:rFonts w:ascii="Times New Roman" w:eastAsia="Times New Roman" w:hAnsi="Times New Roman" w:cs="Times New Roman"/>
          <w:i/>
          <w:iCs/>
          <w:color w:val="000000"/>
        </w:rPr>
        <w:t>(citing Wisconsin v. Yoder,</w:t>
      </w:r>
      <w:r w:rsidRPr="00B15BF3">
        <w:rPr>
          <w:rFonts w:ascii="Times New Roman" w:eastAsia="Times New Roman" w:hAnsi="Times New Roman" w:cs="Times New Roman"/>
          <w:color w:val="000000"/>
        </w:rPr>
        <w:t xml:space="preserve"> 406 U.S. 205, 219, (1972); </w:t>
      </w:r>
      <w:proofErr w:type="spellStart"/>
      <w:r w:rsidRPr="00B15BF3">
        <w:rPr>
          <w:rFonts w:ascii="Times New Roman" w:eastAsia="Times New Roman" w:hAnsi="Times New Roman" w:cs="Times New Roman"/>
          <w:i/>
          <w:iCs/>
          <w:color w:val="000000"/>
        </w:rPr>
        <w:t>Sherbert</w:t>
      </w:r>
      <w:proofErr w:type="spellEnd"/>
      <w:r w:rsidRPr="00B15BF3">
        <w:rPr>
          <w:rFonts w:ascii="Times New Roman" w:eastAsia="Times New Roman" w:hAnsi="Times New Roman" w:cs="Times New Roman"/>
          <w:i/>
          <w:iCs/>
          <w:color w:val="000000"/>
        </w:rPr>
        <w:t xml:space="preserve"> v. Verner,</w:t>
      </w:r>
      <w:r w:rsidRPr="00B15BF3">
        <w:rPr>
          <w:rFonts w:ascii="Times New Roman" w:eastAsia="Times New Roman" w:hAnsi="Times New Roman" w:cs="Times New Roman"/>
          <w:color w:val="000000"/>
        </w:rPr>
        <w:t xml:space="preserve"> 374 U.S. 398, 402, (1963); </w:t>
      </w:r>
      <w:r w:rsidRPr="00B15BF3">
        <w:rPr>
          <w:rFonts w:ascii="Times New Roman" w:eastAsia="Times New Roman" w:hAnsi="Times New Roman" w:cs="Times New Roman"/>
          <w:i/>
          <w:iCs/>
          <w:color w:val="000000"/>
        </w:rPr>
        <w:t>Cantwell v. Connecticut,</w:t>
      </w:r>
      <w:r w:rsidRPr="00B15BF3">
        <w:rPr>
          <w:rFonts w:ascii="Times New Roman" w:eastAsia="Times New Roman" w:hAnsi="Times New Roman" w:cs="Times New Roman"/>
          <w:color w:val="000000"/>
        </w:rPr>
        <w:t xml:space="preserve"> 310 U.S. 296, 303 (1940)).  “As interpreted by this Court, moreover, the Free </w:t>
      </w:r>
      <w:r w:rsidRPr="00B15BF3">
        <w:rPr>
          <w:rFonts w:ascii="Times New Roman" w:eastAsia="Times New Roman" w:hAnsi="Times New Roman" w:cs="Times New Roman"/>
          <w:color w:val="000000"/>
          <w:shd w:val="clear" w:color="auto" w:fill="FFFFFF"/>
        </w:rPr>
        <w:t>Exercise</w:t>
      </w:r>
      <w:r w:rsidRPr="00B15BF3">
        <w:rPr>
          <w:rFonts w:ascii="Times New Roman" w:eastAsia="Times New Roman" w:hAnsi="Times New Roman" w:cs="Times New Roman"/>
          <w:color w:val="000000"/>
        </w:rPr>
        <w:t xml:space="preserve"> Clause provides substantial protection for lawful conduct grounded in religious belief.”  </w:t>
      </w:r>
      <w:r w:rsidRPr="00B15BF3">
        <w:rPr>
          <w:rFonts w:ascii="Times New Roman" w:eastAsia="Times New Roman" w:hAnsi="Times New Roman" w:cs="Times New Roman"/>
          <w:i/>
          <w:color w:val="000000"/>
        </w:rPr>
        <w:t>Id.</w:t>
      </w:r>
    </w:p>
    <w:p w14:paraId="1C000DED" w14:textId="77777777" w:rsidR="00E71980" w:rsidRPr="00B15BF3" w:rsidRDefault="00E71980" w:rsidP="00E71980">
      <w:pPr>
        <w:pStyle w:val="ListParagraph"/>
        <w:numPr>
          <w:ilvl w:val="0"/>
          <w:numId w:val="5"/>
        </w:numPr>
        <w:shd w:val="clear" w:color="auto" w:fill="FFFFFF"/>
        <w:spacing w:after="240"/>
        <w:contextualSpacing w:val="0"/>
        <w:jc w:val="both"/>
        <w:rPr>
          <w:rFonts w:ascii="Times New Roman" w:eastAsia="Times New Roman" w:hAnsi="Times New Roman" w:cs="Times New Roman"/>
          <w:color w:val="000000"/>
        </w:rPr>
      </w:pPr>
      <w:r w:rsidRPr="00B15BF3">
        <w:rPr>
          <w:rFonts w:ascii="Times New Roman" w:eastAsia="Times New Roman" w:hAnsi="Times New Roman" w:cs="Times New Roman"/>
          <w:color w:val="000000"/>
        </w:rPr>
        <w:t xml:space="preserve">“[T]he Free </w:t>
      </w:r>
      <w:r w:rsidRPr="00B15BF3">
        <w:rPr>
          <w:rFonts w:ascii="Times New Roman" w:eastAsia="Times New Roman" w:hAnsi="Times New Roman" w:cs="Times New Roman"/>
          <w:color w:val="000000"/>
          <w:shd w:val="clear" w:color="auto" w:fill="FFFFFF"/>
        </w:rPr>
        <w:t>Exercise</w:t>
      </w:r>
      <w:r w:rsidRPr="00B15BF3">
        <w:rPr>
          <w:rFonts w:ascii="Times New Roman" w:eastAsia="Times New Roman" w:hAnsi="Times New Roman" w:cs="Times New Roman"/>
          <w:color w:val="000000"/>
        </w:rPr>
        <w:t xml:space="preserve"> Clause … recognizes the value of religious training, teaching and observance and, more particularly, the right of every person to freely choose his own course with reference thereto, free of any compulsion from the state. This the Free </w:t>
      </w:r>
      <w:r w:rsidRPr="00B15BF3">
        <w:rPr>
          <w:rFonts w:ascii="Times New Roman" w:eastAsia="Times New Roman" w:hAnsi="Times New Roman" w:cs="Times New Roman"/>
          <w:color w:val="000000"/>
          <w:shd w:val="clear" w:color="auto" w:fill="FFFFFF"/>
        </w:rPr>
        <w:t>Exercise</w:t>
      </w:r>
      <w:r w:rsidRPr="00B15BF3">
        <w:rPr>
          <w:rFonts w:ascii="Times New Roman" w:eastAsia="Times New Roman" w:hAnsi="Times New Roman" w:cs="Times New Roman"/>
          <w:color w:val="000000"/>
        </w:rPr>
        <w:t xml:space="preserve"> Clause guarantees.”  </w:t>
      </w:r>
      <w:r w:rsidRPr="00B15BF3">
        <w:rPr>
          <w:rFonts w:ascii="Times New Roman" w:eastAsia="Times New Roman" w:hAnsi="Times New Roman" w:cs="Times New Roman"/>
          <w:i/>
          <w:color w:val="000000"/>
        </w:rPr>
        <w:t>Sch. Dist. of Abington Twp., Pa. v. Schempp,</w:t>
      </w:r>
      <w:r w:rsidRPr="00B15BF3">
        <w:rPr>
          <w:rFonts w:ascii="Times New Roman" w:eastAsia="Times New Roman" w:hAnsi="Times New Roman" w:cs="Times New Roman"/>
          <w:color w:val="000000"/>
        </w:rPr>
        <w:t xml:space="preserve"> 374 U.S. 203, 222, 83 S. Ct. 1560, 1571 (1963).</w:t>
      </w:r>
    </w:p>
    <w:p w14:paraId="4922EC61" w14:textId="77777777" w:rsidR="00E71980" w:rsidRPr="00B15BF3" w:rsidRDefault="00E71980" w:rsidP="00E71980">
      <w:pPr>
        <w:pStyle w:val="ListParagraph"/>
        <w:numPr>
          <w:ilvl w:val="0"/>
          <w:numId w:val="5"/>
        </w:numPr>
        <w:shd w:val="clear" w:color="auto" w:fill="FFFFFF"/>
        <w:spacing w:after="240"/>
        <w:contextualSpacing w:val="0"/>
        <w:jc w:val="both"/>
        <w:rPr>
          <w:rFonts w:ascii="Times New Roman" w:eastAsia="Times New Roman" w:hAnsi="Times New Roman" w:cs="Times New Roman"/>
          <w:color w:val="000000"/>
        </w:rPr>
      </w:pPr>
      <w:r w:rsidRPr="00B15BF3">
        <w:rPr>
          <w:rFonts w:ascii="Times New Roman" w:eastAsia="Times New Roman" w:hAnsi="Times New Roman" w:cs="Times New Roman"/>
          <w:color w:val="000000"/>
        </w:rPr>
        <w:t xml:space="preserve">“[N]o showing merely of a rational relationship to some colorable state interest” will suffice to justify an infringement upon an individual’s First Amendment right.  </w:t>
      </w:r>
      <w:proofErr w:type="spellStart"/>
      <w:r w:rsidRPr="00B15BF3">
        <w:rPr>
          <w:rFonts w:ascii="Times New Roman" w:eastAsia="Times New Roman" w:hAnsi="Times New Roman" w:cs="Times New Roman"/>
          <w:i/>
          <w:color w:val="000000"/>
        </w:rPr>
        <w:t>Sherbert</w:t>
      </w:r>
      <w:proofErr w:type="spellEnd"/>
      <w:r w:rsidRPr="00B15BF3">
        <w:rPr>
          <w:rFonts w:ascii="Times New Roman" w:eastAsia="Times New Roman" w:hAnsi="Times New Roman" w:cs="Times New Roman"/>
          <w:i/>
          <w:color w:val="000000"/>
        </w:rPr>
        <w:t xml:space="preserve"> v. Verner</w:t>
      </w:r>
      <w:r w:rsidRPr="00B15BF3">
        <w:rPr>
          <w:rFonts w:ascii="Times New Roman" w:eastAsia="Times New Roman" w:hAnsi="Times New Roman" w:cs="Times New Roman"/>
          <w:color w:val="000000"/>
        </w:rPr>
        <w:t>, 374 U.S. 398, 406, 83 S. Ct. 1790, 1795 (1963).</w:t>
      </w:r>
    </w:p>
    <w:p w14:paraId="5BD31051" w14:textId="77777777" w:rsidR="00E71980" w:rsidRPr="00B15BF3" w:rsidRDefault="00E71980" w:rsidP="00E71980">
      <w:pPr>
        <w:pStyle w:val="ListParagraph"/>
        <w:numPr>
          <w:ilvl w:val="0"/>
          <w:numId w:val="5"/>
        </w:numPr>
        <w:shd w:val="clear" w:color="auto" w:fill="FFFFFF"/>
        <w:spacing w:after="240"/>
        <w:contextualSpacing w:val="0"/>
        <w:jc w:val="both"/>
        <w:rPr>
          <w:rFonts w:ascii="Times New Roman" w:eastAsia="Times New Roman" w:hAnsi="Times New Roman" w:cs="Times New Roman"/>
          <w:color w:val="000000"/>
        </w:rPr>
      </w:pPr>
      <w:r w:rsidRPr="00B15BF3">
        <w:rPr>
          <w:rFonts w:ascii="Times New Roman" w:eastAsia="Times New Roman" w:hAnsi="Times New Roman" w:cs="Times New Roman"/>
          <w:color w:val="000000"/>
        </w:rPr>
        <w:t>“’[O]</w:t>
      </w:r>
      <w:proofErr w:type="spellStart"/>
      <w:r w:rsidRPr="00B15BF3">
        <w:rPr>
          <w:rFonts w:ascii="Times New Roman" w:eastAsia="Times New Roman" w:hAnsi="Times New Roman" w:cs="Times New Roman"/>
          <w:color w:val="000000"/>
        </w:rPr>
        <w:t>nly</w:t>
      </w:r>
      <w:proofErr w:type="spellEnd"/>
      <w:r w:rsidRPr="00B15BF3">
        <w:rPr>
          <w:rFonts w:ascii="Times New Roman" w:eastAsia="Times New Roman" w:hAnsi="Times New Roman" w:cs="Times New Roman"/>
          <w:color w:val="000000"/>
        </w:rPr>
        <w:t xml:space="preserve"> the gravest abuses … give occasion for permissible limitation.’” </w:t>
      </w:r>
      <w:r w:rsidRPr="00B15BF3">
        <w:rPr>
          <w:rFonts w:ascii="Times New Roman" w:eastAsia="Times New Roman" w:hAnsi="Times New Roman" w:cs="Times New Roman"/>
          <w:i/>
          <w:color w:val="000000"/>
        </w:rPr>
        <w:t xml:space="preserve">Id., </w:t>
      </w:r>
      <w:r w:rsidRPr="00B15BF3">
        <w:rPr>
          <w:rFonts w:ascii="Times New Roman" w:eastAsia="Times New Roman" w:hAnsi="Times New Roman" w:cs="Times New Roman"/>
          <w:color w:val="000000"/>
        </w:rPr>
        <w:t xml:space="preserve">(citing </w:t>
      </w:r>
      <w:r w:rsidRPr="00B15BF3">
        <w:rPr>
          <w:rFonts w:ascii="Times New Roman" w:eastAsia="Times New Roman" w:hAnsi="Times New Roman" w:cs="Times New Roman"/>
          <w:i/>
          <w:color w:val="000000"/>
        </w:rPr>
        <w:t>Thomas v. Collins</w:t>
      </w:r>
      <w:r w:rsidRPr="00B15BF3">
        <w:rPr>
          <w:rFonts w:ascii="Times New Roman" w:eastAsia="Times New Roman" w:hAnsi="Times New Roman" w:cs="Times New Roman"/>
          <w:color w:val="000000"/>
        </w:rPr>
        <w:t xml:space="preserve">, 323 U.S. 516, 530, 65 </w:t>
      </w:r>
      <w:proofErr w:type="spellStart"/>
      <w:r w:rsidRPr="00B15BF3">
        <w:rPr>
          <w:rFonts w:ascii="Times New Roman" w:eastAsia="Times New Roman" w:hAnsi="Times New Roman" w:cs="Times New Roman"/>
          <w:color w:val="000000"/>
        </w:rPr>
        <w:t>S.Ct</w:t>
      </w:r>
      <w:proofErr w:type="spellEnd"/>
      <w:r w:rsidRPr="00B15BF3">
        <w:rPr>
          <w:rFonts w:ascii="Times New Roman" w:eastAsia="Times New Roman" w:hAnsi="Times New Roman" w:cs="Times New Roman"/>
          <w:color w:val="000000"/>
        </w:rPr>
        <w:t>. 315, 323 (19??)).</w:t>
      </w:r>
    </w:p>
    <w:p w14:paraId="4B25CD6A" w14:textId="0F38AEC8" w:rsidR="00E71980" w:rsidRPr="00B15BF3" w:rsidRDefault="00E71980" w:rsidP="00E71980">
      <w:pPr>
        <w:pStyle w:val="ListParagraph"/>
        <w:numPr>
          <w:ilvl w:val="0"/>
          <w:numId w:val="5"/>
        </w:numPr>
        <w:spacing w:after="240"/>
        <w:contextualSpacing w:val="0"/>
        <w:jc w:val="both"/>
        <w:rPr>
          <w:rFonts w:ascii="Times New Roman" w:hAnsi="Times New Roman" w:cs="Times New Roman"/>
        </w:rPr>
      </w:pPr>
      <w:r w:rsidRPr="00B15BF3">
        <w:rPr>
          <w:rFonts w:ascii="Times New Roman" w:hAnsi="Times New Roman" w:cs="Times New Roman"/>
        </w:rPr>
        <w:t xml:space="preserve">Unless there is a substantial showing that the </w:t>
      </w:r>
      <w:r w:rsidR="00BE3869">
        <w:rPr>
          <w:rFonts w:ascii="Times New Roman" w:hAnsi="Times New Roman" w:cs="Times New Roman"/>
        </w:rPr>
        <w:t>Child</w:t>
      </w:r>
      <w:r w:rsidRPr="00B15BF3">
        <w:rPr>
          <w:rFonts w:ascii="Times New Roman" w:hAnsi="Times New Roman" w:cs="Times New Roman"/>
        </w:rPr>
        <w:t xml:space="preserve">’s best interests can only be furthered by an infringement upon </w:t>
      </w:r>
      <w:r w:rsidR="00A16448">
        <w:rPr>
          <w:rFonts w:ascii="Times New Roman" w:hAnsi="Times New Roman" w:cs="Times New Roman"/>
        </w:rPr>
        <w:t>Respondent Father</w:t>
      </w:r>
      <w:r w:rsidRPr="00B15BF3">
        <w:rPr>
          <w:rFonts w:ascii="Times New Roman" w:hAnsi="Times New Roman" w:cs="Times New Roman"/>
        </w:rPr>
        <w:t>’s religious freedoms, the Court must rescind its prior order.</w:t>
      </w:r>
    </w:p>
    <w:p w14:paraId="04463B1F" w14:textId="6F69C8FE" w:rsidR="00E71980" w:rsidRPr="00B15BF3" w:rsidRDefault="00E71980" w:rsidP="00E71980">
      <w:pPr>
        <w:pStyle w:val="ListParagraph"/>
        <w:numPr>
          <w:ilvl w:val="0"/>
          <w:numId w:val="5"/>
        </w:numPr>
        <w:shd w:val="clear" w:color="auto" w:fill="FFFFFF"/>
        <w:spacing w:after="240"/>
        <w:contextualSpacing w:val="0"/>
        <w:jc w:val="both"/>
        <w:rPr>
          <w:rFonts w:ascii="Times New Roman" w:eastAsia="Times New Roman" w:hAnsi="Times New Roman" w:cs="Times New Roman"/>
          <w:color w:val="000000"/>
        </w:rPr>
      </w:pPr>
      <w:r w:rsidRPr="00B15BF3">
        <w:rPr>
          <w:rFonts w:ascii="Times New Roman" w:eastAsia="Times New Roman" w:hAnsi="Times New Roman" w:cs="Times New Roman"/>
          <w:color w:val="000000"/>
        </w:rPr>
        <w:t xml:space="preserve">There is no evidence of grave abuse or danger from </w:t>
      </w:r>
      <w:r w:rsidR="00A16448">
        <w:rPr>
          <w:rFonts w:ascii="Times New Roman" w:eastAsia="Times New Roman" w:hAnsi="Times New Roman" w:cs="Times New Roman"/>
          <w:color w:val="000000"/>
        </w:rPr>
        <w:t>Respondent Father</w:t>
      </w:r>
      <w:r w:rsidRPr="00B15BF3">
        <w:rPr>
          <w:rFonts w:ascii="Times New Roman" w:eastAsia="Times New Roman" w:hAnsi="Times New Roman" w:cs="Times New Roman"/>
          <w:color w:val="000000"/>
        </w:rPr>
        <w:t xml:space="preserve"> in the context of attending church services or activ</w:t>
      </w:r>
      <w:r w:rsidR="00A16448">
        <w:rPr>
          <w:rFonts w:ascii="Times New Roman" w:eastAsia="Times New Roman" w:hAnsi="Times New Roman" w:cs="Times New Roman"/>
          <w:color w:val="000000"/>
        </w:rPr>
        <w:t>it</w:t>
      </w:r>
      <w:r w:rsidRPr="00B15BF3">
        <w:rPr>
          <w:rFonts w:ascii="Times New Roman" w:eastAsia="Times New Roman" w:hAnsi="Times New Roman" w:cs="Times New Roman"/>
          <w:color w:val="000000"/>
        </w:rPr>
        <w:t xml:space="preserve">ies where the </w:t>
      </w:r>
      <w:r w:rsidR="00BE3869">
        <w:rPr>
          <w:rFonts w:ascii="Times New Roman" w:eastAsia="Times New Roman" w:hAnsi="Times New Roman" w:cs="Times New Roman"/>
          <w:color w:val="000000"/>
        </w:rPr>
        <w:t>Child</w:t>
      </w:r>
      <w:r w:rsidRPr="00B15BF3">
        <w:rPr>
          <w:rFonts w:ascii="Times New Roman" w:eastAsia="Times New Roman" w:hAnsi="Times New Roman" w:cs="Times New Roman"/>
          <w:color w:val="000000"/>
        </w:rPr>
        <w:t xml:space="preserve"> is or may be in the present case.</w:t>
      </w:r>
      <w:r w:rsidR="00B15BF3">
        <w:rPr>
          <w:rFonts w:ascii="Times New Roman" w:eastAsia="Times New Roman" w:hAnsi="Times New Roman" w:cs="Times New Roman"/>
          <w:color w:val="000000"/>
        </w:rPr>
        <w:t xml:space="preserve">  Neither is it within the authority of the Department of Humans Services or the Guardian ad Litem to dictate when or where </w:t>
      </w:r>
      <w:r w:rsidR="00A16448">
        <w:rPr>
          <w:rFonts w:ascii="Times New Roman" w:eastAsia="Times New Roman" w:hAnsi="Times New Roman" w:cs="Times New Roman"/>
          <w:color w:val="000000"/>
        </w:rPr>
        <w:t>Respondent Father</w:t>
      </w:r>
      <w:r w:rsidR="00B15BF3">
        <w:rPr>
          <w:rFonts w:ascii="Times New Roman" w:eastAsia="Times New Roman" w:hAnsi="Times New Roman" w:cs="Times New Roman"/>
          <w:color w:val="000000"/>
        </w:rPr>
        <w:t xml:space="preserve"> can attend church.</w:t>
      </w:r>
    </w:p>
    <w:p w14:paraId="1556BF0C" w14:textId="3AF746B1" w:rsidR="00E71980" w:rsidRPr="00B15BF3" w:rsidRDefault="00A16448" w:rsidP="00E71980">
      <w:pPr>
        <w:pStyle w:val="ListParagraph"/>
        <w:numPr>
          <w:ilvl w:val="0"/>
          <w:numId w:val="5"/>
        </w:numPr>
        <w:spacing w:after="240"/>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Respondent Father</w:t>
      </w:r>
      <w:r w:rsidR="00E71980" w:rsidRPr="00B15BF3">
        <w:rPr>
          <w:rFonts w:ascii="Times New Roman" w:hAnsi="Times New Roman" w:cs="Times New Roman"/>
          <w:color w:val="000000" w:themeColor="text1"/>
        </w:rPr>
        <w:t xml:space="preserve"> is actively engaged with his church, which provides him with a strong, extensive support system.  He attends Waypoints Faith Community Church and Tower 21 Fellowship on a regular basis throughout the week, </w:t>
      </w:r>
      <w:proofErr w:type="gramStart"/>
      <w:r w:rsidR="00E71980" w:rsidRPr="00B15BF3">
        <w:rPr>
          <w:rFonts w:ascii="Times New Roman" w:hAnsi="Times New Roman" w:cs="Times New Roman"/>
          <w:color w:val="000000" w:themeColor="text1"/>
        </w:rPr>
        <w:t>and also</w:t>
      </w:r>
      <w:proofErr w:type="gramEnd"/>
      <w:r w:rsidR="00E71980" w:rsidRPr="00B15BF3">
        <w:rPr>
          <w:rFonts w:ascii="Times New Roman" w:hAnsi="Times New Roman" w:cs="Times New Roman"/>
          <w:color w:val="000000" w:themeColor="text1"/>
        </w:rPr>
        <w:t xml:space="preserve"> attends Christ Community Church.  He has strong ties with the Pastors and Youth Pastors at both locations, as well as ties with the Youth Pastor at C-3, where </w:t>
      </w:r>
      <w:r w:rsidR="00BE3869">
        <w:rPr>
          <w:rFonts w:ascii="Times New Roman" w:hAnsi="Times New Roman" w:cs="Times New Roman"/>
          <w:color w:val="000000" w:themeColor="text1"/>
        </w:rPr>
        <w:t>t</w:t>
      </w:r>
      <w:r>
        <w:rPr>
          <w:rFonts w:ascii="Times New Roman" w:hAnsi="Times New Roman" w:cs="Times New Roman"/>
          <w:color w:val="000000" w:themeColor="text1"/>
        </w:rPr>
        <w:t xml:space="preserve">he </w:t>
      </w:r>
      <w:r w:rsidR="00BE3869">
        <w:rPr>
          <w:rFonts w:ascii="Times New Roman" w:hAnsi="Times New Roman" w:cs="Times New Roman"/>
          <w:color w:val="000000" w:themeColor="text1"/>
        </w:rPr>
        <w:t>Child</w:t>
      </w:r>
      <w:r w:rsidR="00E71980" w:rsidRPr="00B15BF3">
        <w:rPr>
          <w:rFonts w:ascii="Times New Roman" w:hAnsi="Times New Roman" w:cs="Times New Roman"/>
          <w:color w:val="000000" w:themeColor="text1"/>
        </w:rPr>
        <w:t xml:space="preserve"> used to attend his own separate youth ministry.  Prior to the advent of this case, </w:t>
      </w:r>
      <w:r>
        <w:rPr>
          <w:rFonts w:ascii="Times New Roman" w:hAnsi="Times New Roman" w:cs="Times New Roman"/>
          <w:color w:val="000000" w:themeColor="text1"/>
        </w:rPr>
        <w:t>Respondent Father</w:t>
      </w:r>
      <w:r w:rsidR="00E71980" w:rsidRPr="00B15BF3">
        <w:rPr>
          <w:rFonts w:ascii="Times New Roman" w:hAnsi="Times New Roman" w:cs="Times New Roman"/>
          <w:color w:val="000000" w:themeColor="text1"/>
        </w:rPr>
        <w:t xml:space="preserve"> would regularly attend church, church activities, and volunteer activities with the </w:t>
      </w:r>
      <w:r w:rsidR="00BE3869">
        <w:rPr>
          <w:rFonts w:ascii="Times New Roman" w:hAnsi="Times New Roman" w:cs="Times New Roman"/>
          <w:color w:val="000000" w:themeColor="text1"/>
        </w:rPr>
        <w:t>Child</w:t>
      </w:r>
      <w:r w:rsidR="00E71980" w:rsidRPr="00B15BF3">
        <w:rPr>
          <w:rFonts w:ascii="Times New Roman" w:hAnsi="Times New Roman" w:cs="Times New Roman"/>
          <w:color w:val="000000" w:themeColor="text1"/>
        </w:rPr>
        <w:t>.</w:t>
      </w:r>
    </w:p>
    <w:p w14:paraId="3BEBFE56" w14:textId="6260702F" w:rsidR="00E71980" w:rsidRPr="00B15BF3" w:rsidRDefault="00E71980" w:rsidP="00E71980">
      <w:pPr>
        <w:pStyle w:val="ListParagraph"/>
        <w:numPr>
          <w:ilvl w:val="0"/>
          <w:numId w:val="5"/>
        </w:numPr>
        <w:shd w:val="clear" w:color="auto" w:fill="FFFFFF"/>
        <w:spacing w:after="240"/>
        <w:contextualSpacing w:val="0"/>
        <w:jc w:val="both"/>
        <w:rPr>
          <w:rFonts w:ascii="Times New Roman" w:eastAsia="Times New Roman" w:hAnsi="Times New Roman" w:cs="Times New Roman"/>
          <w:color w:val="000000"/>
        </w:rPr>
      </w:pPr>
      <w:r w:rsidRPr="00B15BF3">
        <w:rPr>
          <w:rFonts w:ascii="Times New Roman" w:eastAsia="Times New Roman" w:hAnsi="Times New Roman" w:cs="Times New Roman"/>
          <w:color w:val="000000"/>
        </w:rPr>
        <w:t xml:space="preserve">That the </w:t>
      </w:r>
      <w:r w:rsidR="00BE3869">
        <w:rPr>
          <w:rFonts w:ascii="Times New Roman" w:eastAsia="Times New Roman" w:hAnsi="Times New Roman" w:cs="Times New Roman"/>
          <w:color w:val="000000"/>
        </w:rPr>
        <w:t>Child</w:t>
      </w:r>
      <w:r w:rsidRPr="00B15BF3">
        <w:rPr>
          <w:rFonts w:ascii="Times New Roman" w:eastAsia="Times New Roman" w:hAnsi="Times New Roman" w:cs="Times New Roman"/>
          <w:color w:val="000000"/>
        </w:rPr>
        <w:t xml:space="preserve"> would come to any harm at the hands of </w:t>
      </w:r>
      <w:r w:rsidR="00A16448">
        <w:rPr>
          <w:rFonts w:ascii="Times New Roman" w:eastAsia="Times New Roman" w:hAnsi="Times New Roman" w:cs="Times New Roman"/>
          <w:color w:val="000000"/>
        </w:rPr>
        <w:t>Respondent Father</w:t>
      </w:r>
      <w:r w:rsidRPr="00B15BF3">
        <w:rPr>
          <w:rFonts w:ascii="Times New Roman" w:eastAsia="Times New Roman" w:hAnsi="Times New Roman" w:cs="Times New Roman"/>
          <w:color w:val="000000"/>
        </w:rPr>
        <w:t xml:space="preserve"> in the environs of any of the churches and affiliated fellowships is purely speculative.  </w:t>
      </w:r>
    </w:p>
    <w:p w14:paraId="6788EDF3" w14:textId="7C48B97A" w:rsidR="00E71980" w:rsidRPr="00B15BF3" w:rsidRDefault="00E71980" w:rsidP="00E71980">
      <w:pPr>
        <w:pStyle w:val="ListParagraph"/>
        <w:numPr>
          <w:ilvl w:val="0"/>
          <w:numId w:val="5"/>
        </w:numPr>
        <w:shd w:val="clear" w:color="auto" w:fill="FFFFFF"/>
        <w:spacing w:after="240"/>
        <w:contextualSpacing w:val="0"/>
        <w:jc w:val="both"/>
        <w:rPr>
          <w:rFonts w:ascii="Times New Roman" w:eastAsia="Times New Roman" w:hAnsi="Times New Roman" w:cs="Times New Roman"/>
          <w:color w:val="000000"/>
        </w:rPr>
      </w:pPr>
      <w:r w:rsidRPr="00B15BF3">
        <w:rPr>
          <w:rFonts w:ascii="Times New Roman" w:eastAsia="Times New Roman" w:hAnsi="Times New Roman" w:cs="Times New Roman"/>
          <w:color w:val="000000"/>
        </w:rPr>
        <w:t xml:space="preserve">With its Oder of December 27, 2017, the Court effectively prohibited </w:t>
      </w:r>
      <w:r w:rsidR="00A16448">
        <w:rPr>
          <w:rFonts w:ascii="Times New Roman" w:eastAsia="Times New Roman" w:hAnsi="Times New Roman" w:cs="Times New Roman"/>
          <w:color w:val="000000"/>
        </w:rPr>
        <w:t>Respondent Father</w:t>
      </w:r>
      <w:r w:rsidRPr="00B15BF3">
        <w:rPr>
          <w:rFonts w:ascii="Times New Roman" w:eastAsia="Times New Roman" w:hAnsi="Times New Roman" w:cs="Times New Roman"/>
          <w:color w:val="000000"/>
        </w:rPr>
        <w:t xml:space="preserve"> from attending many services or activities at any of these places of worship.  These services, times of fellowship, and activities were and continue to be a mainstay in </w:t>
      </w:r>
      <w:r w:rsidR="00A16448">
        <w:rPr>
          <w:rFonts w:ascii="Times New Roman" w:eastAsia="Times New Roman" w:hAnsi="Times New Roman" w:cs="Times New Roman"/>
          <w:color w:val="000000"/>
        </w:rPr>
        <w:t>Respondent Father</w:t>
      </w:r>
      <w:r w:rsidRPr="00B15BF3">
        <w:rPr>
          <w:rFonts w:ascii="Times New Roman" w:eastAsia="Times New Roman" w:hAnsi="Times New Roman" w:cs="Times New Roman"/>
          <w:color w:val="000000"/>
        </w:rPr>
        <w:t xml:space="preserve">’s life and recovery.  Not only has the Court cut </w:t>
      </w:r>
      <w:r w:rsidR="00A16448">
        <w:rPr>
          <w:rFonts w:ascii="Times New Roman" w:eastAsia="Times New Roman" w:hAnsi="Times New Roman" w:cs="Times New Roman"/>
          <w:color w:val="000000"/>
        </w:rPr>
        <w:t>Respondent Father</w:t>
      </w:r>
      <w:r w:rsidRPr="00B15BF3">
        <w:rPr>
          <w:rFonts w:ascii="Times New Roman" w:eastAsia="Times New Roman" w:hAnsi="Times New Roman" w:cs="Times New Roman"/>
          <w:color w:val="000000"/>
        </w:rPr>
        <w:t xml:space="preserve"> off from much of his support system, it has potentially hindered his ability to stay on the healthy path he has developed in the past several years to address his mental health.</w:t>
      </w:r>
    </w:p>
    <w:p w14:paraId="0B1D72C6" w14:textId="68168ABE" w:rsidR="00E71980" w:rsidRPr="00B15BF3" w:rsidRDefault="00E71980" w:rsidP="00E71980">
      <w:pPr>
        <w:pStyle w:val="ListParagraph"/>
        <w:numPr>
          <w:ilvl w:val="0"/>
          <w:numId w:val="5"/>
        </w:numPr>
        <w:shd w:val="clear" w:color="auto" w:fill="FFFFFF"/>
        <w:spacing w:after="240"/>
        <w:contextualSpacing w:val="0"/>
        <w:jc w:val="both"/>
        <w:rPr>
          <w:rFonts w:ascii="Times New Roman" w:eastAsia="Times New Roman" w:hAnsi="Times New Roman" w:cs="Times New Roman"/>
          <w:color w:val="000000"/>
        </w:rPr>
      </w:pPr>
      <w:r w:rsidRPr="00B15BF3">
        <w:rPr>
          <w:rFonts w:ascii="Times New Roman" w:eastAsia="Times New Roman" w:hAnsi="Times New Roman" w:cs="Times New Roman"/>
          <w:color w:val="000000"/>
        </w:rPr>
        <w:lastRenderedPageBreak/>
        <w:t xml:space="preserve">There are sufficient safeguards within any of these places - </w:t>
      </w:r>
      <w:r w:rsidRPr="00B15BF3">
        <w:rPr>
          <w:rFonts w:ascii="Times New Roman" w:hAnsi="Times New Roman" w:cs="Times New Roman"/>
          <w:color w:val="000000" w:themeColor="text1"/>
        </w:rPr>
        <w:t>Waypoints Faith Community Church, the Tower 21 Fellowship, and Christ Community Church</w:t>
      </w:r>
      <w:r w:rsidRPr="00B15BF3">
        <w:rPr>
          <w:rFonts w:ascii="Times New Roman" w:eastAsia="Times New Roman" w:hAnsi="Times New Roman" w:cs="Times New Roman"/>
          <w:color w:val="000000"/>
        </w:rPr>
        <w:t xml:space="preserve"> – through the presence of parishioners, pastors, and other individuals at church services and events to ensure that the </w:t>
      </w:r>
      <w:r w:rsidR="00BE3869">
        <w:rPr>
          <w:rFonts w:ascii="Times New Roman" w:eastAsia="Times New Roman" w:hAnsi="Times New Roman" w:cs="Times New Roman"/>
          <w:color w:val="000000"/>
        </w:rPr>
        <w:t>Child</w:t>
      </w:r>
      <w:r w:rsidRPr="00B15BF3">
        <w:rPr>
          <w:rFonts w:ascii="Times New Roman" w:eastAsia="Times New Roman" w:hAnsi="Times New Roman" w:cs="Times New Roman"/>
          <w:color w:val="000000"/>
        </w:rPr>
        <w:t xml:space="preserve"> is not at risk of any harm. </w:t>
      </w:r>
    </w:p>
    <w:p w14:paraId="03C8D433" w14:textId="77777777" w:rsidR="00E71980" w:rsidRPr="00B15BF3" w:rsidRDefault="00E71980" w:rsidP="00E71980">
      <w:pPr>
        <w:pStyle w:val="ListParagraph"/>
        <w:numPr>
          <w:ilvl w:val="0"/>
          <w:numId w:val="5"/>
        </w:numPr>
        <w:spacing w:after="240"/>
        <w:contextualSpacing w:val="0"/>
        <w:jc w:val="both"/>
        <w:rPr>
          <w:rFonts w:ascii="Times New Roman" w:hAnsi="Times New Roman" w:cs="Times New Roman"/>
        </w:rPr>
      </w:pPr>
      <w:r w:rsidRPr="00B15BF3">
        <w:rPr>
          <w:rFonts w:ascii="Times New Roman" w:hAnsi="Times New Roman" w:cs="Times New Roman"/>
        </w:rPr>
        <w:t xml:space="preserve">The opportunity to be heard, an inherent element of due process, must be granted at a meaningful time and in a meaningful manner. </w:t>
      </w:r>
      <w:r w:rsidRPr="00B15BF3">
        <w:rPr>
          <w:rFonts w:ascii="Times New Roman" w:hAnsi="Times New Roman" w:cs="Times New Roman"/>
          <w:i/>
        </w:rPr>
        <w:t>In re Marriage of Finer</w:t>
      </w:r>
      <w:r w:rsidRPr="00B15BF3">
        <w:rPr>
          <w:rFonts w:ascii="Times New Roman" w:hAnsi="Times New Roman" w:cs="Times New Roman"/>
        </w:rPr>
        <w:t>, 893 P.2d 1381, 1383 (Colo. App. 1995).</w:t>
      </w:r>
    </w:p>
    <w:p w14:paraId="4A8159D4" w14:textId="77777777" w:rsidR="00B15BF3" w:rsidRDefault="00B15BF3" w:rsidP="00B15BF3">
      <w:pPr>
        <w:rPr>
          <w:u w:val="single"/>
        </w:rPr>
      </w:pPr>
    </w:p>
    <w:p w14:paraId="5F6007C9" w14:textId="73749FF7" w:rsidR="00B15BF3" w:rsidRPr="00B15BF3" w:rsidRDefault="00C831E8" w:rsidP="00B15BF3">
      <w:r w:rsidRPr="00B15BF3">
        <w:rPr>
          <w:u w:val="single"/>
        </w:rPr>
        <w:t>Duty to confer</w:t>
      </w:r>
      <w:r w:rsidRPr="00B15BF3">
        <w:t xml:space="preserve">: Counsel for Respondent Father emailed the counsel for the Respondent Mother, Guardian ad litem (for both </w:t>
      </w:r>
      <w:r w:rsidR="00BE3869">
        <w:t>Child</w:t>
      </w:r>
      <w:r w:rsidRPr="00B15BF3">
        <w:t xml:space="preserve">ren) and the County Attorney. </w:t>
      </w:r>
    </w:p>
    <w:p w14:paraId="021787D5" w14:textId="48A21D81" w:rsidR="00B15BF3" w:rsidRPr="00B15BF3" w:rsidRDefault="00C831E8" w:rsidP="00B15BF3">
      <w:pPr>
        <w:pStyle w:val="ListParagraph"/>
        <w:numPr>
          <w:ilvl w:val="0"/>
          <w:numId w:val="6"/>
        </w:numPr>
        <w:rPr>
          <w:rFonts w:ascii="Times New Roman" w:eastAsia="Times New Roman" w:hAnsi="Times New Roman" w:cs="Times New Roman"/>
        </w:rPr>
      </w:pPr>
      <w:r w:rsidRPr="00B15BF3">
        <w:rPr>
          <w:rFonts w:ascii="Times New Roman" w:hAnsi="Times New Roman" w:cs="Times New Roman"/>
        </w:rPr>
        <w:t xml:space="preserve">The County Attorney </w:t>
      </w:r>
      <w:proofErr w:type="gramStart"/>
      <w:r w:rsidR="007B2ED9" w:rsidRPr="00B15BF3">
        <w:rPr>
          <w:rFonts w:ascii="Times New Roman" w:hAnsi="Times New Roman" w:cs="Times New Roman"/>
        </w:rPr>
        <w:t>responded</w:t>
      </w:r>
      <w:proofErr w:type="gramEnd"/>
      <w:r w:rsidR="007B2ED9" w:rsidRPr="00B15BF3">
        <w:rPr>
          <w:rFonts w:ascii="Times New Roman" w:hAnsi="Times New Roman" w:cs="Times New Roman"/>
        </w:rPr>
        <w:t xml:space="preserve"> “</w:t>
      </w:r>
      <w:r w:rsidR="007B2ED9" w:rsidRPr="00B15BF3">
        <w:rPr>
          <w:rFonts w:ascii="Times New Roman" w:eastAsia="Times New Roman" w:hAnsi="Times New Roman" w:cs="Times New Roman"/>
        </w:rPr>
        <w:t xml:space="preserve">We don’t object to </w:t>
      </w:r>
      <w:r w:rsidR="00A16448">
        <w:rPr>
          <w:rFonts w:ascii="Times New Roman" w:eastAsia="Times New Roman" w:hAnsi="Times New Roman" w:cs="Times New Roman"/>
        </w:rPr>
        <w:t>Respondent Father</w:t>
      </w:r>
      <w:r w:rsidR="007B2ED9" w:rsidRPr="00B15BF3">
        <w:rPr>
          <w:rFonts w:ascii="Times New Roman" w:eastAsia="Times New Roman" w:hAnsi="Times New Roman" w:cs="Times New Roman"/>
        </w:rPr>
        <w:t xml:space="preserve"> being at church at the same time as </w:t>
      </w:r>
      <w:r w:rsidR="00A16448">
        <w:rPr>
          <w:rFonts w:ascii="Times New Roman" w:eastAsia="Times New Roman" w:hAnsi="Times New Roman" w:cs="Times New Roman"/>
        </w:rPr>
        <w:t xml:space="preserve">The </w:t>
      </w:r>
      <w:r w:rsidR="00BE3869">
        <w:rPr>
          <w:rFonts w:ascii="Times New Roman" w:eastAsia="Times New Roman" w:hAnsi="Times New Roman" w:cs="Times New Roman"/>
        </w:rPr>
        <w:t>Child</w:t>
      </w:r>
      <w:r w:rsidR="007B2ED9" w:rsidRPr="00B15BF3">
        <w:rPr>
          <w:rFonts w:ascii="Times New Roman" w:eastAsia="Times New Roman" w:hAnsi="Times New Roman" w:cs="Times New Roman"/>
        </w:rPr>
        <w:t xml:space="preserve"> so long as there is no unsupervised contact</w:t>
      </w:r>
      <w:r w:rsidR="00B15BF3" w:rsidRPr="00B15BF3">
        <w:rPr>
          <w:rFonts w:ascii="Times New Roman" w:eastAsia="Times New Roman" w:hAnsi="Times New Roman" w:cs="Times New Roman"/>
        </w:rPr>
        <w:t xml:space="preserve">.”  </w:t>
      </w:r>
    </w:p>
    <w:p w14:paraId="5BC2B9BD" w14:textId="024158FF" w:rsidR="00B15BF3" w:rsidRPr="00B15BF3" w:rsidRDefault="00A16448" w:rsidP="00B15BF3">
      <w:pPr>
        <w:pStyle w:val="ListParagraph"/>
        <w:numPr>
          <w:ilvl w:val="0"/>
          <w:numId w:val="6"/>
        </w:numPr>
        <w:rPr>
          <w:rFonts w:ascii="Times New Roman" w:hAnsi="Times New Roman" w:cs="Times New Roman"/>
        </w:rPr>
      </w:pPr>
      <w:r>
        <w:rPr>
          <w:rFonts w:ascii="Times New Roman" w:hAnsi="Times New Roman" w:cs="Times New Roman"/>
        </w:rPr>
        <w:t>GAL</w:t>
      </w:r>
      <w:r w:rsidR="00B15BF3" w:rsidRPr="00B15BF3">
        <w:rPr>
          <w:rFonts w:ascii="Times New Roman" w:hAnsi="Times New Roman" w:cs="Times New Roman"/>
        </w:rPr>
        <w:t xml:space="preserve"> </w:t>
      </w:r>
      <w:r>
        <w:rPr>
          <w:rFonts w:ascii="Times New Roman" w:hAnsi="Times New Roman" w:cs="Times New Roman"/>
        </w:rPr>
        <w:t xml:space="preserve">#1 </w:t>
      </w:r>
      <w:r w:rsidR="00B15BF3" w:rsidRPr="00B15BF3">
        <w:rPr>
          <w:rFonts w:ascii="Times New Roman" w:hAnsi="Times New Roman" w:cs="Times New Roman"/>
        </w:rPr>
        <w:t>responded: “</w:t>
      </w:r>
      <w:r w:rsidR="00B15BF3" w:rsidRPr="00B15BF3">
        <w:rPr>
          <w:rFonts w:ascii="Times New Roman" w:eastAsia="Times New Roman" w:hAnsi="Times New Roman" w:cs="Times New Roman"/>
        </w:rPr>
        <w:t xml:space="preserve">I would be fine with language that says something to the effect that David may attend the church services while </w:t>
      </w:r>
      <w:r>
        <w:rPr>
          <w:rFonts w:ascii="Times New Roman" w:eastAsia="Times New Roman" w:hAnsi="Times New Roman" w:cs="Times New Roman"/>
        </w:rPr>
        <w:t xml:space="preserve">The </w:t>
      </w:r>
      <w:r w:rsidR="00BE3869">
        <w:rPr>
          <w:rFonts w:ascii="Times New Roman" w:eastAsia="Times New Roman" w:hAnsi="Times New Roman" w:cs="Times New Roman"/>
        </w:rPr>
        <w:t>Child</w:t>
      </w:r>
      <w:r w:rsidR="00B15BF3" w:rsidRPr="00B15BF3">
        <w:rPr>
          <w:rFonts w:ascii="Times New Roman" w:eastAsia="Times New Roman" w:hAnsi="Times New Roman" w:cs="Times New Roman"/>
        </w:rPr>
        <w:t xml:space="preserve"> is present, or engage in church-related activities with </w:t>
      </w:r>
      <w:r>
        <w:rPr>
          <w:rFonts w:ascii="Times New Roman" w:eastAsia="Times New Roman" w:hAnsi="Times New Roman" w:cs="Times New Roman"/>
        </w:rPr>
        <w:t xml:space="preserve">The </w:t>
      </w:r>
      <w:r w:rsidR="00BE3869">
        <w:rPr>
          <w:rFonts w:ascii="Times New Roman" w:eastAsia="Times New Roman" w:hAnsi="Times New Roman" w:cs="Times New Roman"/>
        </w:rPr>
        <w:t>Child</w:t>
      </w:r>
      <w:r w:rsidR="00B15BF3" w:rsidRPr="00B15BF3">
        <w:rPr>
          <w:rFonts w:ascii="Times New Roman" w:eastAsia="Times New Roman" w:hAnsi="Times New Roman" w:cs="Times New Roman"/>
        </w:rPr>
        <w:t>, as agreed to by the Caseworker and GAL.”</w:t>
      </w:r>
      <w:r w:rsidR="00C831E8" w:rsidRPr="00B15BF3">
        <w:rPr>
          <w:rFonts w:ascii="Times New Roman" w:hAnsi="Times New Roman" w:cs="Times New Roman"/>
        </w:rPr>
        <w:t xml:space="preserve">  </w:t>
      </w:r>
    </w:p>
    <w:p w14:paraId="585C6CD1" w14:textId="15C1AA7B" w:rsidR="00B15BF3" w:rsidRPr="00B15BF3" w:rsidRDefault="00A16448" w:rsidP="00B15BF3">
      <w:pPr>
        <w:pStyle w:val="ListParagraph"/>
        <w:numPr>
          <w:ilvl w:val="0"/>
          <w:numId w:val="6"/>
        </w:numPr>
        <w:rPr>
          <w:rFonts w:ascii="Times New Roman" w:hAnsi="Times New Roman" w:cs="Times New Roman"/>
        </w:rPr>
      </w:pPr>
      <w:r>
        <w:rPr>
          <w:rFonts w:ascii="Times New Roman" w:hAnsi="Times New Roman" w:cs="Times New Roman"/>
        </w:rPr>
        <w:t>GAL</w:t>
      </w:r>
      <w:r w:rsidR="00C831E8" w:rsidRPr="00B15BF3">
        <w:rPr>
          <w:rFonts w:ascii="Times New Roman" w:hAnsi="Times New Roman" w:cs="Times New Roman"/>
        </w:rPr>
        <w:t xml:space="preserve"> </w:t>
      </w:r>
      <w:r>
        <w:rPr>
          <w:rFonts w:ascii="Times New Roman" w:hAnsi="Times New Roman" w:cs="Times New Roman"/>
        </w:rPr>
        <w:t xml:space="preserve">#2 </w:t>
      </w:r>
      <w:r w:rsidR="00C831E8" w:rsidRPr="00B15BF3">
        <w:rPr>
          <w:rFonts w:ascii="Times New Roman" w:hAnsi="Times New Roman" w:cs="Times New Roman"/>
        </w:rPr>
        <w:t>takes no position</w:t>
      </w:r>
      <w:r w:rsidR="003B4698" w:rsidRPr="00B15BF3">
        <w:rPr>
          <w:rFonts w:ascii="Times New Roman" w:hAnsi="Times New Roman" w:cs="Times New Roman"/>
        </w:rPr>
        <w:t>.</w:t>
      </w:r>
      <w:r w:rsidR="00C831E8" w:rsidRPr="00B15BF3">
        <w:rPr>
          <w:rFonts w:ascii="Times New Roman" w:hAnsi="Times New Roman" w:cs="Times New Roman"/>
        </w:rPr>
        <w:t xml:space="preserve">  </w:t>
      </w:r>
    </w:p>
    <w:p w14:paraId="6CC760A5" w14:textId="77777777" w:rsidR="00C831E8" w:rsidRPr="00B15BF3" w:rsidRDefault="00C831E8" w:rsidP="00B15BF3">
      <w:pPr>
        <w:pStyle w:val="ListParagraph"/>
        <w:numPr>
          <w:ilvl w:val="0"/>
          <w:numId w:val="6"/>
        </w:numPr>
        <w:rPr>
          <w:rFonts w:ascii="Times New Roman" w:eastAsia="Times New Roman" w:hAnsi="Times New Roman" w:cs="Times New Roman"/>
        </w:rPr>
      </w:pPr>
      <w:r w:rsidRPr="00B15BF3">
        <w:rPr>
          <w:rFonts w:ascii="Times New Roman" w:hAnsi="Times New Roman" w:cs="Times New Roman"/>
        </w:rPr>
        <w:t>Counsel for the Respondent Mother takes no position until he has received a copy of the Motion.</w:t>
      </w:r>
    </w:p>
    <w:p w14:paraId="37D38829" w14:textId="77777777" w:rsidR="00B15BF3" w:rsidRPr="00B15BF3" w:rsidRDefault="00B15BF3" w:rsidP="00E71980">
      <w:pPr>
        <w:spacing w:after="240"/>
        <w:jc w:val="both"/>
      </w:pPr>
    </w:p>
    <w:p w14:paraId="491B6E3A" w14:textId="353673DC" w:rsidR="00C831E8" w:rsidRPr="00B15BF3" w:rsidRDefault="00C831E8" w:rsidP="00E71980">
      <w:pPr>
        <w:spacing w:after="240"/>
        <w:jc w:val="both"/>
      </w:pPr>
      <w:r w:rsidRPr="00B15BF3">
        <w:t xml:space="preserve">WHEREFORE, Respondent </w:t>
      </w:r>
      <w:r w:rsidR="00A16448">
        <w:t>Father,</w:t>
      </w:r>
      <w:r w:rsidRPr="00B15BF3">
        <w:t xml:space="preserve"> respectfully requests the Court </w:t>
      </w:r>
      <w:r w:rsidR="00E71980" w:rsidRPr="00B15BF3">
        <w:t xml:space="preserve">rescind its previous </w:t>
      </w:r>
      <w:r w:rsidRPr="00B15BF3">
        <w:t xml:space="preserve">Order </w:t>
      </w:r>
      <w:r w:rsidR="00E71980" w:rsidRPr="00B15BF3">
        <w:t xml:space="preserve">of December 27, 2017, prohibiting </w:t>
      </w:r>
      <w:r w:rsidR="00A16448">
        <w:t>Respondent Father</w:t>
      </w:r>
      <w:r w:rsidR="00E71980" w:rsidRPr="00B15BF3">
        <w:t xml:space="preserve"> from attending church when the minor </w:t>
      </w:r>
      <w:r w:rsidR="00BE3869">
        <w:t>Child</w:t>
      </w:r>
      <w:r w:rsidR="00E71980" w:rsidRPr="00B15BF3">
        <w:t xml:space="preserve"> may be present.</w:t>
      </w:r>
    </w:p>
    <w:p w14:paraId="3C607F09" w14:textId="77777777" w:rsidR="00C831E8" w:rsidRPr="00B15BF3" w:rsidRDefault="00C831E8" w:rsidP="00C831E8"/>
    <w:p w14:paraId="5CF65F8C" w14:textId="77777777" w:rsidR="00C831E8" w:rsidRPr="00B15BF3" w:rsidRDefault="00C831E8" w:rsidP="00C831E8">
      <w:r w:rsidRPr="00B15BF3">
        <w:t>Date: February 23, 2018</w:t>
      </w:r>
    </w:p>
    <w:p w14:paraId="72BC718C" w14:textId="77777777" w:rsidR="00C831E8" w:rsidRPr="00B15BF3" w:rsidRDefault="00C831E8" w:rsidP="00C831E8">
      <w:pPr>
        <w:ind w:left="5040"/>
      </w:pPr>
      <w:r w:rsidRPr="00B15BF3">
        <w:t>Respectfully Submitted,</w:t>
      </w:r>
    </w:p>
    <w:p w14:paraId="425CF315" w14:textId="77777777" w:rsidR="00C831E8" w:rsidRPr="00B15BF3" w:rsidRDefault="00C831E8" w:rsidP="00C831E8"/>
    <w:p w14:paraId="02E643C6" w14:textId="77777777" w:rsidR="00C831E8" w:rsidRPr="00B15BF3" w:rsidRDefault="00C831E8" w:rsidP="00C831E8">
      <w:pPr>
        <w:ind w:left="5040"/>
      </w:pPr>
      <w:r w:rsidRPr="00B15BF3">
        <w:rPr>
          <w:b/>
          <w:i/>
          <w:u w:val="single"/>
        </w:rPr>
        <w:t>____________________________________</w:t>
      </w:r>
    </w:p>
    <w:p w14:paraId="56C2BFEC" w14:textId="77777777" w:rsidR="00C831E8" w:rsidRPr="00B15BF3" w:rsidRDefault="00C831E8" w:rsidP="00C831E8">
      <w:pPr>
        <w:ind w:left="5040"/>
      </w:pPr>
      <w:r w:rsidRPr="00B15BF3">
        <w:t>Jennifer L. Hill, #37995</w:t>
      </w:r>
    </w:p>
    <w:p w14:paraId="08499509" w14:textId="77777777" w:rsidR="00C831E8" w:rsidRPr="00B15BF3" w:rsidRDefault="00C831E8" w:rsidP="00C831E8">
      <w:pPr>
        <w:ind w:left="5040"/>
      </w:pPr>
      <w:r w:rsidRPr="00B15BF3">
        <w:t>Respondent Parent Counsel</w:t>
      </w:r>
    </w:p>
    <w:p w14:paraId="09E72BA7" w14:textId="77777777" w:rsidR="00C831E8" w:rsidRPr="00B15BF3" w:rsidRDefault="00C831E8" w:rsidP="00C831E8">
      <w:pPr>
        <w:tabs>
          <w:tab w:val="left" w:pos="970"/>
        </w:tabs>
      </w:pPr>
    </w:p>
    <w:p w14:paraId="04824DAF" w14:textId="77777777" w:rsidR="00C831E8" w:rsidRPr="00B15BF3" w:rsidRDefault="00C831E8" w:rsidP="00B15BF3">
      <w:pPr>
        <w:tabs>
          <w:tab w:val="left" w:pos="2115"/>
        </w:tabs>
      </w:pPr>
    </w:p>
    <w:p w14:paraId="15EAE5E7" w14:textId="77777777" w:rsidR="00C831E8" w:rsidRPr="00B15BF3" w:rsidRDefault="00C831E8" w:rsidP="00C831E8">
      <w:pPr>
        <w:tabs>
          <w:tab w:val="left" w:pos="2115"/>
        </w:tabs>
        <w:jc w:val="center"/>
        <w:rPr>
          <w:sz w:val="22"/>
          <w:szCs w:val="22"/>
        </w:rPr>
      </w:pPr>
      <w:r w:rsidRPr="00B15BF3">
        <w:rPr>
          <w:sz w:val="22"/>
          <w:szCs w:val="22"/>
        </w:rPr>
        <w:t>Certificate of service</w:t>
      </w:r>
    </w:p>
    <w:p w14:paraId="6F8292A7" w14:textId="77777777" w:rsidR="00C831E8" w:rsidRPr="00B15BF3" w:rsidRDefault="00C831E8" w:rsidP="00C831E8">
      <w:pPr>
        <w:tabs>
          <w:tab w:val="left" w:pos="2115"/>
        </w:tabs>
        <w:rPr>
          <w:sz w:val="22"/>
          <w:szCs w:val="22"/>
        </w:rPr>
      </w:pPr>
    </w:p>
    <w:p w14:paraId="7F40F24C" w14:textId="77777777" w:rsidR="00C831E8" w:rsidRPr="00B15BF3" w:rsidRDefault="00C831E8" w:rsidP="00C831E8">
      <w:pPr>
        <w:tabs>
          <w:tab w:val="left" w:pos="2115"/>
        </w:tabs>
        <w:rPr>
          <w:sz w:val="22"/>
          <w:szCs w:val="22"/>
        </w:rPr>
      </w:pPr>
      <w:r w:rsidRPr="00B15BF3">
        <w:rPr>
          <w:sz w:val="22"/>
          <w:szCs w:val="22"/>
        </w:rPr>
        <w:t>On February 23, 2018, a true and accurate copy of the foregoing pleading was emailed to:</w:t>
      </w:r>
    </w:p>
    <w:p w14:paraId="799C4185" w14:textId="77777777" w:rsidR="00C831E8" w:rsidRPr="00B15BF3" w:rsidRDefault="00C831E8" w:rsidP="00C831E8">
      <w:pPr>
        <w:rPr>
          <w:sz w:val="22"/>
          <w:szCs w:val="22"/>
        </w:rPr>
      </w:pPr>
    </w:p>
    <w:p w14:paraId="4746284C" w14:textId="77777777" w:rsidR="00C831E8" w:rsidRPr="00B15BF3" w:rsidRDefault="00C831E8" w:rsidP="00C831E8">
      <w:r w:rsidRPr="00B15BF3">
        <w:br w:type="page"/>
      </w:r>
    </w:p>
    <w:tbl>
      <w:tblPr>
        <w:tblStyle w:val="TableGrid"/>
        <w:tblW w:w="0" w:type="auto"/>
        <w:tblLook w:val="04A0" w:firstRow="1" w:lastRow="0" w:firstColumn="1" w:lastColumn="0" w:noHBand="0" w:noVBand="1"/>
      </w:tblPr>
      <w:tblGrid>
        <w:gridCol w:w="5395"/>
        <w:gridCol w:w="3955"/>
      </w:tblGrid>
      <w:tr w:rsidR="00C831E8" w:rsidRPr="00B15BF3" w14:paraId="00DDC3CC" w14:textId="77777777" w:rsidTr="00C401F4">
        <w:tc>
          <w:tcPr>
            <w:tcW w:w="5395" w:type="dxa"/>
          </w:tcPr>
          <w:p w14:paraId="6984BF27" w14:textId="77777777" w:rsidR="00C831E8" w:rsidRPr="00B15BF3" w:rsidRDefault="00C831E8" w:rsidP="00C401F4">
            <w:pPr>
              <w:rPr>
                <w:rFonts w:ascii="Times New Roman" w:hAnsi="Times New Roman" w:cs="Times New Roman"/>
              </w:rPr>
            </w:pPr>
            <w:r w:rsidRPr="00B15BF3">
              <w:rPr>
                <w:rFonts w:ascii="Times New Roman" w:hAnsi="Times New Roman" w:cs="Times New Roman"/>
              </w:rPr>
              <w:lastRenderedPageBreak/>
              <w:t>District Court, Weld County, Colorado</w:t>
            </w:r>
          </w:p>
          <w:p w14:paraId="24A62951" w14:textId="77777777" w:rsidR="00C831E8" w:rsidRPr="00B15BF3" w:rsidRDefault="00C831E8" w:rsidP="00C401F4">
            <w:pPr>
              <w:rPr>
                <w:rFonts w:ascii="Times New Roman" w:hAnsi="Times New Roman" w:cs="Times New Roman"/>
              </w:rPr>
            </w:pPr>
            <w:r w:rsidRPr="00B15BF3">
              <w:rPr>
                <w:rFonts w:ascii="Times New Roman" w:hAnsi="Times New Roman" w:cs="Times New Roman"/>
              </w:rPr>
              <w:t>901 9</w:t>
            </w:r>
            <w:r w:rsidRPr="00B15BF3">
              <w:rPr>
                <w:rFonts w:ascii="Times New Roman" w:hAnsi="Times New Roman" w:cs="Times New Roman"/>
                <w:vertAlign w:val="superscript"/>
              </w:rPr>
              <w:t>th</w:t>
            </w:r>
            <w:r w:rsidRPr="00B15BF3">
              <w:rPr>
                <w:rFonts w:ascii="Times New Roman" w:hAnsi="Times New Roman" w:cs="Times New Roman"/>
              </w:rPr>
              <w:t xml:space="preserve"> Avenue, PO Box 2038</w:t>
            </w:r>
          </w:p>
          <w:p w14:paraId="158BBC5B" w14:textId="77777777" w:rsidR="00C831E8" w:rsidRPr="00B15BF3" w:rsidRDefault="00C831E8" w:rsidP="00C401F4">
            <w:pPr>
              <w:rPr>
                <w:rFonts w:ascii="Times New Roman" w:hAnsi="Times New Roman" w:cs="Times New Roman"/>
              </w:rPr>
            </w:pPr>
            <w:r w:rsidRPr="00B15BF3">
              <w:rPr>
                <w:rFonts w:ascii="Times New Roman" w:hAnsi="Times New Roman" w:cs="Times New Roman"/>
              </w:rPr>
              <w:t>Greeley, CO 80631</w:t>
            </w:r>
          </w:p>
          <w:p w14:paraId="2CC59DD1" w14:textId="77777777" w:rsidR="00C831E8" w:rsidRPr="00B15BF3" w:rsidRDefault="00C831E8" w:rsidP="00C401F4">
            <w:pPr>
              <w:rPr>
                <w:rFonts w:ascii="Times New Roman" w:hAnsi="Times New Roman" w:cs="Times New Roman"/>
              </w:rPr>
            </w:pPr>
            <w:r w:rsidRPr="00B15BF3">
              <w:rPr>
                <w:rFonts w:ascii="Times New Roman" w:hAnsi="Times New Roman" w:cs="Times New Roman"/>
              </w:rPr>
              <w:t>970-475-2400</w:t>
            </w:r>
          </w:p>
        </w:tc>
        <w:tc>
          <w:tcPr>
            <w:tcW w:w="3955" w:type="dxa"/>
            <w:vMerge w:val="restart"/>
          </w:tcPr>
          <w:p w14:paraId="34441B97" w14:textId="77777777" w:rsidR="00C831E8" w:rsidRPr="00B15BF3" w:rsidRDefault="00C831E8" w:rsidP="00C401F4">
            <w:pPr>
              <w:rPr>
                <w:rFonts w:ascii="Times New Roman" w:hAnsi="Times New Roman" w:cs="Times New Roman"/>
              </w:rPr>
            </w:pPr>
          </w:p>
          <w:p w14:paraId="33E34054" w14:textId="77777777" w:rsidR="00C831E8" w:rsidRPr="00B15BF3" w:rsidRDefault="00C831E8" w:rsidP="00C401F4">
            <w:pPr>
              <w:rPr>
                <w:rFonts w:ascii="Times New Roman" w:hAnsi="Times New Roman" w:cs="Times New Roman"/>
              </w:rPr>
            </w:pPr>
          </w:p>
          <w:p w14:paraId="3027B381" w14:textId="77777777" w:rsidR="00C831E8" w:rsidRPr="00B15BF3" w:rsidRDefault="00C831E8" w:rsidP="00C401F4">
            <w:pPr>
              <w:rPr>
                <w:rFonts w:ascii="Times New Roman" w:hAnsi="Times New Roman" w:cs="Times New Roman"/>
              </w:rPr>
            </w:pPr>
          </w:p>
          <w:p w14:paraId="7E1E1F4C" w14:textId="77777777" w:rsidR="00C831E8" w:rsidRPr="00B15BF3" w:rsidRDefault="00C831E8" w:rsidP="00C401F4">
            <w:pPr>
              <w:rPr>
                <w:rFonts w:ascii="Times New Roman" w:hAnsi="Times New Roman" w:cs="Times New Roman"/>
              </w:rPr>
            </w:pPr>
          </w:p>
          <w:p w14:paraId="64A392BB" w14:textId="77777777" w:rsidR="00C831E8" w:rsidRPr="00B15BF3" w:rsidRDefault="00C831E8" w:rsidP="00C401F4">
            <w:pPr>
              <w:rPr>
                <w:rFonts w:ascii="Times New Roman" w:hAnsi="Times New Roman" w:cs="Times New Roman"/>
              </w:rPr>
            </w:pPr>
          </w:p>
          <w:p w14:paraId="7240EDF7" w14:textId="77777777" w:rsidR="00C831E8" w:rsidRPr="00B15BF3" w:rsidRDefault="00C831E8" w:rsidP="00C401F4">
            <w:pPr>
              <w:rPr>
                <w:rFonts w:ascii="Times New Roman" w:hAnsi="Times New Roman" w:cs="Times New Roman"/>
              </w:rPr>
            </w:pPr>
          </w:p>
          <w:p w14:paraId="3FF61B5C" w14:textId="77777777" w:rsidR="00C831E8" w:rsidRPr="00B15BF3" w:rsidRDefault="00C831E8" w:rsidP="00C401F4">
            <w:pPr>
              <w:rPr>
                <w:rFonts w:ascii="Times New Roman" w:hAnsi="Times New Roman" w:cs="Times New Roman"/>
              </w:rPr>
            </w:pPr>
          </w:p>
          <w:p w14:paraId="5F84715C" w14:textId="77777777" w:rsidR="00C831E8" w:rsidRPr="00B15BF3" w:rsidRDefault="00C831E8" w:rsidP="00C401F4">
            <w:pPr>
              <w:rPr>
                <w:rFonts w:ascii="Times New Roman" w:hAnsi="Times New Roman" w:cs="Times New Roman"/>
              </w:rPr>
            </w:pPr>
          </w:p>
          <w:p w14:paraId="76FDC790" w14:textId="77777777" w:rsidR="00C831E8" w:rsidRPr="00B15BF3" w:rsidRDefault="00C831E8" w:rsidP="00C401F4">
            <w:pPr>
              <w:tabs>
                <w:tab w:val="left" w:pos="1255"/>
              </w:tabs>
              <w:rPr>
                <w:rFonts w:ascii="Times New Roman" w:hAnsi="Times New Roman" w:cs="Times New Roman"/>
              </w:rPr>
            </w:pPr>
            <w:r w:rsidRPr="00B15BF3">
              <w:rPr>
                <w:rFonts w:ascii="Times New Roman" w:hAnsi="Times New Roman" w:cs="Times New Roman"/>
              </w:rPr>
              <w:tab/>
            </w:r>
            <w:r w:rsidRPr="00B15BF3">
              <w:rPr>
                <w:rFonts w:ascii="Times New Roman" w:hAnsi="Times New Roman" w:cs="Times New Roman"/>
              </w:rPr>
              <w:sym w:font="Wingdings 2" w:char="F0E6"/>
            </w:r>
            <w:r w:rsidRPr="00B15BF3">
              <w:rPr>
                <w:rFonts w:ascii="Times New Roman" w:hAnsi="Times New Roman" w:cs="Times New Roman"/>
              </w:rPr>
              <w:t>COURT USE ONLY</w:t>
            </w:r>
            <w:r w:rsidRPr="00B15BF3">
              <w:rPr>
                <w:rFonts w:ascii="Times New Roman" w:hAnsi="Times New Roman" w:cs="Times New Roman"/>
              </w:rPr>
              <w:sym w:font="Wingdings 2" w:char="F0E6"/>
            </w:r>
          </w:p>
        </w:tc>
      </w:tr>
      <w:tr w:rsidR="00C831E8" w:rsidRPr="00B15BF3" w14:paraId="396F561D" w14:textId="77777777" w:rsidTr="00C401F4">
        <w:trPr>
          <w:trHeight w:val="1709"/>
        </w:trPr>
        <w:tc>
          <w:tcPr>
            <w:tcW w:w="5395" w:type="dxa"/>
            <w:vMerge w:val="restart"/>
          </w:tcPr>
          <w:p w14:paraId="56AD0C8D" w14:textId="77777777" w:rsidR="00C831E8" w:rsidRPr="00B15BF3" w:rsidRDefault="00C831E8" w:rsidP="00C401F4">
            <w:pPr>
              <w:rPr>
                <w:rFonts w:ascii="Times New Roman" w:hAnsi="Times New Roman" w:cs="Times New Roman"/>
              </w:rPr>
            </w:pPr>
            <w:r w:rsidRPr="00B15BF3">
              <w:rPr>
                <w:rFonts w:ascii="Times New Roman" w:hAnsi="Times New Roman" w:cs="Times New Roman"/>
              </w:rPr>
              <w:t>People of the State of Colorado</w:t>
            </w:r>
          </w:p>
          <w:p w14:paraId="47C753D7" w14:textId="77777777" w:rsidR="00C831E8" w:rsidRPr="00B15BF3" w:rsidRDefault="00C831E8" w:rsidP="00C401F4">
            <w:pPr>
              <w:rPr>
                <w:rFonts w:ascii="Times New Roman" w:hAnsi="Times New Roman" w:cs="Times New Roman"/>
              </w:rPr>
            </w:pPr>
            <w:r w:rsidRPr="00B15BF3">
              <w:rPr>
                <w:rFonts w:ascii="Times New Roman" w:hAnsi="Times New Roman" w:cs="Times New Roman"/>
              </w:rPr>
              <w:t>In the Interest of:</w:t>
            </w:r>
          </w:p>
          <w:p w14:paraId="44E84382" w14:textId="0D1ADDEF" w:rsidR="00C831E8" w:rsidRPr="00B15BF3" w:rsidRDefault="00A16448" w:rsidP="00C401F4">
            <w:pPr>
              <w:tabs>
                <w:tab w:val="left" w:pos="0"/>
              </w:tabs>
              <w:spacing w:after="58" w:line="204" w:lineRule="auto"/>
              <w:rPr>
                <w:rFonts w:ascii="Times New Roman" w:hAnsi="Times New Roman" w:cs="Times New Roman"/>
              </w:rPr>
            </w:pPr>
            <w:r>
              <w:rPr>
                <w:rFonts w:ascii="Times New Roman" w:hAnsi="Times New Roman" w:cs="Times New Roman"/>
                <w:b/>
              </w:rPr>
              <w:t>N&amp;K</w:t>
            </w:r>
            <w:r w:rsidR="00C831E8" w:rsidRPr="00B15BF3">
              <w:rPr>
                <w:rFonts w:ascii="Times New Roman" w:hAnsi="Times New Roman" w:cs="Times New Roman"/>
                <w:b/>
              </w:rPr>
              <w:t>,</w:t>
            </w:r>
            <w:r w:rsidR="00C831E8" w:rsidRPr="00B15BF3">
              <w:rPr>
                <w:rFonts w:ascii="Times New Roman" w:hAnsi="Times New Roman" w:cs="Times New Roman"/>
              </w:rPr>
              <w:t xml:space="preserve"> </w:t>
            </w:r>
            <w:r w:rsidR="00BE3869">
              <w:rPr>
                <w:rFonts w:ascii="Times New Roman" w:hAnsi="Times New Roman" w:cs="Times New Roman"/>
              </w:rPr>
              <w:t>Child</w:t>
            </w:r>
            <w:r w:rsidR="00C831E8" w:rsidRPr="00B15BF3">
              <w:rPr>
                <w:rFonts w:ascii="Times New Roman" w:hAnsi="Times New Roman" w:cs="Times New Roman"/>
              </w:rPr>
              <w:t>ren;</w:t>
            </w:r>
          </w:p>
          <w:p w14:paraId="1D72BB5A" w14:textId="77777777" w:rsidR="00C831E8" w:rsidRPr="00B15BF3" w:rsidRDefault="00C831E8" w:rsidP="00C401F4">
            <w:pPr>
              <w:tabs>
                <w:tab w:val="left" w:pos="0"/>
              </w:tabs>
              <w:spacing w:after="58" w:line="204" w:lineRule="auto"/>
              <w:rPr>
                <w:rFonts w:ascii="Times New Roman" w:hAnsi="Times New Roman" w:cs="Times New Roman"/>
              </w:rPr>
            </w:pPr>
          </w:p>
          <w:p w14:paraId="558A3F77" w14:textId="77777777" w:rsidR="00C831E8" w:rsidRPr="00B15BF3" w:rsidRDefault="00C831E8" w:rsidP="00C401F4">
            <w:pPr>
              <w:tabs>
                <w:tab w:val="left" w:pos="0"/>
              </w:tabs>
              <w:spacing w:after="58" w:line="204" w:lineRule="auto"/>
              <w:rPr>
                <w:rFonts w:ascii="Times New Roman" w:hAnsi="Times New Roman" w:cs="Times New Roman"/>
              </w:rPr>
            </w:pPr>
            <w:r w:rsidRPr="00B15BF3">
              <w:rPr>
                <w:rFonts w:ascii="Times New Roman" w:hAnsi="Times New Roman" w:cs="Times New Roman"/>
              </w:rPr>
              <w:t xml:space="preserve">And concerning, </w:t>
            </w:r>
          </w:p>
          <w:p w14:paraId="33B194EB" w14:textId="354C783D" w:rsidR="00C831E8" w:rsidRPr="00B15BF3" w:rsidRDefault="00A16448" w:rsidP="00C401F4">
            <w:pPr>
              <w:tabs>
                <w:tab w:val="left" w:pos="0"/>
              </w:tabs>
              <w:spacing w:after="58" w:line="204" w:lineRule="auto"/>
              <w:rPr>
                <w:rFonts w:ascii="Times New Roman" w:hAnsi="Times New Roman" w:cs="Times New Roman"/>
              </w:rPr>
            </w:pPr>
            <w:r>
              <w:rPr>
                <w:rFonts w:ascii="Times New Roman" w:hAnsi="Times New Roman" w:cs="Times New Roman"/>
              </w:rPr>
              <w:t>R&amp;D</w:t>
            </w:r>
            <w:r w:rsidR="00C831E8" w:rsidRPr="00B15BF3">
              <w:rPr>
                <w:rFonts w:ascii="Times New Roman" w:hAnsi="Times New Roman" w:cs="Times New Roman"/>
              </w:rPr>
              <w:t xml:space="preserve">, Respondents, </w:t>
            </w:r>
          </w:p>
          <w:p w14:paraId="3EAAC94C" w14:textId="77777777" w:rsidR="00C831E8" w:rsidRPr="00B15BF3" w:rsidRDefault="00C831E8" w:rsidP="00C401F4">
            <w:pPr>
              <w:tabs>
                <w:tab w:val="left" w:pos="0"/>
              </w:tabs>
              <w:spacing w:after="58" w:line="204" w:lineRule="auto"/>
              <w:rPr>
                <w:rFonts w:ascii="Times New Roman" w:hAnsi="Times New Roman" w:cs="Times New Roman"/>
              </w:rPr>
            </w:pPr>
          </w:p>
          <w:p w14:paraId="38F93EDA" w14:textId="77777777" w:rsidR="00C831E8" w:rsidRPr="00B15BF3" w:rsidRDefault="00C831E8" w:rsidP="00C401F4">
            <w:pPr>
              <w:tabs>
                <w:tab w:val="left" w:pos="0"/>
              </w:tabs>
              <w:spacing w:after="58" w:line="204" w:lineRule="auto"/>
              <w:rPr>
                <w:rFonts w:ascii="Times New Roman" w:hAnsi="Times New Roman" w:cs="Times New Roman"/>
              </w:rPr>
            </w:pPr>
            <w:r w:rsidRPr="00B15BF3">
              <w:rPr>
                <w:rFonts w:ascii="Times New Roman" w:hAnsi="Times New Roman" w:cs="Times New Roman"/>
              </w:rPr>
              <w:t>And concerning,</w:t>
            </w:r>
          </w:p>
          <w:p w14:paraId="4CED0DA8" w14:textId="0C09E80C" w:rsidR="00C831E8" w:rsidRPr="00B15BF3" w:rsidRDefault="00A16448" w:rsidP="00C401F4">
            <w:pPr>
              <w:rPr>
                <w:rFonts w:ascii="Times New Roman" w:hAnsi="Times New Roman" w:cs="Times New Roman"/>
              </w:rPr>
            </w:pPr>
            <w:r>
              <w:rPr>
                <w:rFonts w:ascii="Times New Roman" w:hAnsi="Times New Roman" w:cs="Times New Roman"/>
              </w:rPr>
              <w:t>A&amp;J</w:t>
            </w:r>
            <w:r w:rsidR="00C831E8" w:rsidRPr="00B15BF3">
              <w:rPr>
                <w:rFonts w:ascii="Times New Roman" w:hAnsi="Times New Roman" w:cs="Times New Roman"/>
              </w:rPr>
              <w:t>, Special Respondents.</w:t>
            </w:r>
          </w:p>
        </w:tc>
        <w:tc>
          <w:tcPr>
            <w:tcW w:w="3955" w:type="dxa"/>
            <w:vMerge/>
          </w:tcPr>
          <w:p w14:paraId="3D31C56A" w14:textId="77777777" w:rsidR="00C831E8" w:rsidRPr="00B15BF3" w:rsidRDefault="00C831E8" w:rsidP="00C401F4">
            <w:pPr>
              <w:rPr>
                <w:rFonts w:ascii="Times New Roman" w:hAnsi="Times New Roman" w:cs="Times New Roman"/>
              </w:rPr>
            </w:pPr>
          </w:p>
        </w:tc>
      </w:tr>
      <w:tr w:rsidR="00C831E8" w:rsidRPr="00B15BF3" w14:paraId="64FE341A" w14:textId="77777777" w:rsidTr="00C401F4">
        <w:tc>
          <w:tcPr>
            <w:tcW w:w="5395" w:type="dxa"/>
            <w:vMerge/>
          </w:tcPr>
          <w:p w14:paraId="7F4771DF" w14:textId="77777777" w:rsidR="00C831E8" w:rsidRPr="00B15BF3" w:rsidRDefault="00C831E8" w:rsidP="00C401F4">
            <w:pPr>
              <w:rPr>
                <w:rFonts w:ascii="Times New Roman" w:hAnsi="Times New Roman" w:cs="Times New Roman"/>
              </w:rPr>
            </w:pPr>
          </w:p>
        </w:tc>
        <w:tc>
          <w:tcPr>
            <w:tcW w:w="3955" w:type="dxa"/>
          </w:tcPr>
          <w:p w14:paraId="72E861F5" w14:textId="7057A590" w:rsidR="00C831E8" w:rsidRPr="00B15BF3" w:rsidRDefault="00A16448" w:rsidP="00C401F4">
            <w:pPr>
              <w:rPr>
                <w:rFonts w:ascii="Times New Roman" w:hAnsi="Times New Roman" w:cs="Times New Roman"/>
              </w:rPr>
            </w:pPr>
            <w:r>
              <w:rPr>
                <w:rFonts w:ascii="Times New Roman" w:hAnsi="Times New Roman" w:cs="Times New Roman"/>
              </w:rPr>
              <w:t>Case Number: 2017-JV</w:t>
            </w:r>
          </w:p>
          <w:p w14:paraId="5802EE36" w14:textId="77777777" w:rsidR="00C831E8" w:rsidRPr="00B15BF3" w:rsidRDefault="00C831E8" w:rsidP="00C401F4">
            <w:pPr>
              <w:rPr>
                <w:rFonts w:ascii="Times New Roman" w:hAnsi="Times New Roman" w:cs="Times New Roman"/>
              </w:rPr>
            </w:pPr>
          </w:p>
          <w:p w14:paraId="0379715A" w14:textId="28EC1D34" w:rsidR="00C831E8" w:rsidRPr="00B15BF3" w:rsidRDefault="00C831E8" w:rsidP="00C401F4">
            <w:pPr>
              <w:rPr>
                <w:rFonts w:ascii="Times New Roman" w:hAnsi="Times New Roman" w:cs="Times New Roman"/>
              </w:rPr>
            </w:pPr>
            <w:r w:rsidRPr="00B15BF3">
              <w:rPr>
                <w:rFonts w:ascii="Times New Roman" w:hAnsi="Times New Roman" w:cs="Times New Roman"/>
              </w:rPr>
              <w:t xml:space="preserve">Division: </w:t>
            </w:r>
          </w:p>
        </w:tc>
      </w:tr>
      <w:tr w:rsidR="00C831E8" w:rsidRPr="00B15BF3" w14:paraId="5B20E4EC" w14:textId="77777777" w:rsidTr="00C401F4">
        <w:tc>
          <w:tcPr>
            <w:tcW w:w="9350" w:type="dxa"/>
            <w:gridSpan w:val="2"/>
          </w:tcPr>
          <w:p w14:paraId="0721C24F" w14:textId="77777777" w:rsidR="00B15BF3" w:rsidRPr="00B15BF3" w:rsidRDefault="00C831E8" w:rsidP="00B15BF3">
            <w:pPr>
              <w:jc w:val="center"/>
              <w:rPr>
                <w:rFonts w:ascii="Times New Roman" w:hAnsi="Times New Roman" w:cs="Times New Roman"/>
              </w:rPr>
            </w:pPr>
            <w:r w:rsidRPr="00B15BF3">
              <w:rPr>
                <w:rFonts w:ascii="Times New Roman" w:hAnsi="Times New Roman" w:cs="Times New Roman"/>
              </w:rPr>
              <w:t xml:space="preserve">ORDER: </w:t>
            </w:r>
            <w:r w:rsidR="00B15BF3" w:rsidRPr="00B15BF3">
              <w:rPr>
                <w:rFonts w:ascii="Times New Roman" w:hAnsi="Times New Roman" w:cs="Times New Roman"/>
              </w:rPr>
              <w:t>RESPONDENT FATHER</w:t>
            </w:r>
            <w:r w:rsidR="00B15BF3">
              <w:rPr>
                <w:rFonts w:ascii="Times New Roman" w:hAnsi="Times New Roman" w:cs="Times New Roman"/>
              </w:rPr>
              <w:t>’S MOTION</w:t>
            </w:r>
            <w:r w:rsidR="00B15BF3" w:rsidRPr="00B15BF3">
              <w:rPr>
                <w:rFonts w:ascii="Times New Roman" w:hAnsi="Times New Roman" w:cs="Times New Roman"/>
              </w:rPr>
              <w:t xml:space="preserve"> </w:t>
            </w:r>
          </w:p>
          <w:p w14:paraId="352803A7" w14:textId="77777777" w:rsidR="00C831E8" w:rsidRPr="00B15BF3" w:rsidRDefault="00B15BF3" w:rsidP="00B15BF3">
            <w:pPr>
              <w:jc w:val="center"/>
              <w:rPr>
                <w:rFonts w:ascii="Times New Roman" w:hAnsi="Times New Roman" w:cs="Times New Roman"/>
              </w:rPr>
            </w:pPr>
            <w:r w:rsidRPr="00B15BF3">
              <w:rPr>
                <w:rFonts w:ascii="Times New Roman" w:hAnsi="Times New Roman" w:cs="Times New Roman"/>
              </w:rPr>
              <w:t>FREE EXERCISE OF HIS FIRST AMENDMENT RELIGIOUS FREEDOM</w:t>
            </w:r>
          </w:p>
        </w:tc>
      </w:tr>
    </w:tbl>
    <w:p w14:paraId="17FB27F9" w14:textId="77777777" w:rsidR="00C831E8" w:rsidRPr="00B15BF3" w:rsidRDefault="00C831E8" w:rsidP="00C831E8">
      <w:r w:rsidRPr="00B15BF3">
        <w:t xml:space="preserve"> </w:t>
      </w:r>
      <w:r w:rsidRPr="00B15BF3">
        <w:tab/>
      </w:r>
    </w:p>
    <w:p w14:paraId="19394710" w14:textId="77777777" w:rsidR="00C831E8" w:rsidRPr="00B15BF3" w:rsidRDefault="00C831E8" w:rsidP="00C831E8">
      <w:pPr>
        <w:ind w:firstLine="720"/>
      </w:pPr>
      <w:r w:rsidRPr="00B15BF3">
        <w:t>This matter is before the Court on the Respondent Fa</w:t>
      </w:r>
      <w:r w:rsidR="00B15BF3">
        <w:t>ther’s Motion: Free Exercise of His First Amendment Religions Freedom</w:t>
      </w:r>
      <w:r w:rsidRPr="00B15BF3">
        <w:t>, and after thorough consideration, the Court finds:</w:t>
      </w:r>
    </w:p>
    <w:p w14:paraId="4567EEDA" w14:textId="77777777" w:rsidR="00C831E8" w:rsidRPr="00B15BF3" w:rsidRDefault="00C831E8" w:rsidP="00B15BF3">
      <w:pPr>
        <w:pStyle w:val="ListParagraph"/>
        <w:spacing w:line="360" w:lineRule="auto"/>
        <w:ind w:left="0"/>
        <w:rPr>
          <w:rFonts w:ascii="Times New Roman" w:hAnsi="Times New Roman" w:cs="Times New Roman"/>
        </w:rPr>
      </w:pPr>
      <w:r w:rsidRPr="00B15BF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5BF3">
        <w:rPr>
          <w:rFonts w:ascii="Times New Roman" w:hAnsi="Times New Roman" w:cs="Times New Roman"/>
        </w:rPr>
        <w:t>__________________________________________</w:t>
      </w:r>
    </w:p>
    <w:p w14:paraId="3F430A52" w14:textId="77777777" w:rsidR="00C831E8" w:rsidRPr="00B15BF3" w:rsidRDefault="00C831E8" w:rsidP="00C831E8"/>
    <w:p w14:paraId="09EFBF90" w14:textId="77777777" w:rsidR="00C831E8" w:rsidRPr="00B15BF3" w:rsidRDefault="00C831E8" w:rsidP="00C831E8">
      <w:proofErr w:type="gramStart"/>
      <w:r w:rsidRPr="00B15BF3">
        <w:t>SO</w:t>
      </w:r>
      <w:proofErr w:type="gramEnd"/>
      <w:r w:rsidRPr="00B15BF3">
        <w:t xml:space="preserve"> ORDERED on ______________________, 2018</w:t>
      </w:r>
    </w:p>
    <w:p w14:paraId="4D94ADA3" w14:textId="77777777" w:rsidR="00C831E8" w:rsidRPr="00B15BF3" w:rsidRDefault="00C831E8" w:rsidP="00C831E8"/>
    <w:p w14:paraId="5BD61424" w14:textId="77777777" w:rsidR="00C831E8" w:rsidRPr="00B15BF3" w:rsidRDefault="00C831E8" w:rsidP="00C831E8">
      <w:pPr>
        <w:ind w:left="5040"/>
      </w:pPr>
      <w:r w:rsidRPr="00B15BF3">
        <w:t>__________________________________</w:t>
      </w:r>
    </w:p>
    <w:p w14:paraId="3ECF7F52" w14:textId="69B84131" w:rsidR="00C831E8" w:rsidRPr="00B15BF3" w:rsidRDefault="00A16448" w:rsidP="00C831E8">
      <w:pPr>
        <w:ind w:left="5040"/>
      </w:pPr>
      <w:r>
        <w:t>Judge</w:t>
      </w:r>
    </w:p>
    <w:p w14:paraId="39544940" w14:textId="77777777" w:rsidR="00C831E8" w:rsidRPr="00B15BF3" w:rsidRDefault="00C831E8" w:rsidP="00C831E8">
      <w:pPr>
        <w:ind w:left="5040"/>
      </w:pPr>
      <w:r w:rsidRPr="00B15BF3">
        <w:t>Weld County District Court</w:t>
      </w:r>
      <w:r w:rsidRPr="00B15BF3">
        <w:tab/>
      </w:r>
    </w:p>
    <w:p w14:paraId="718AFBA2" w14:textId="77777777" w:rsidR="003C2EB8" w:rsidRPr="00B15BF3" w:rsidRDefault="003C2EB8"/>
    <w:sectPr w:rsidR="003C2EB8" w:rsidRPr="00B15BF3" w:rsidSect="00686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FB3"/>
    <w:multiLevelType w:val="hybridMultilevel"/>
    <w:tmpl w:val="CACEC662"/>
    <w:lvl w:ilvl="0" w:tplc="9DDA43B4">
      <w:start w:val="3570"/>
      <w:numFmt w:val="bullet"/>
      <w:lvlText w:val=""/>
      <w:lvlJc w:val="left"/>
      <w:pPr>
        <w:ind w:left="1800" w:hanging="360"/>
      </w:pPr>
      <w:rPr>
        <w:rFonts w:ascii="Wingdings" w:eastAsiaTheme="minorHAnsi" w:hAnsi="Wingding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2478BA"/>
    <w:multiLevelType w:val="hybridMultilevel"/>
    <w:tmpl w:val="B32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479D0"/>
    <w:multiLevelType w:val="hybridMultilevel"/>
    <w:tmpl w:val="9640AD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E63240"/>
    <w:multiLevelType w:val="hybridMultilevel"/>
    <w:tmpl w:val="E87EF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487DC5"/>
    <w:multiLevelType w:val="hybridMultilevel"/>
    <w:tmpl w:val="98E04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3B7DE7"/>
    <w:multiLevelType w:val="hybridMultilevel"/>
    <w:tmpl w:val="3DDED3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08ECB80-B0C7-4FD9-B6D4-A4B4CD9591D0}"/>
    <w:docVar w:name="dgnword-eventsink" w:val="250069728"/>
  </w:docVars>
  <w:rsids>
    <w:rsidRoot w:val="00C831E8"/>
    <w:rsid w:val="0016008E"/>
    <w:rsid w:val="00293860"/>
    <w:rsid w:val="003B289E"/>
    <w:rsid w:val="003B4698"/>
    <w:rsid w:val="003C2EB8"/>
    <w:rsid w:val="0041579D"/>
    <w:rsid w:val="00686A86"/>
    <w:rsid w:val="006C0846"/>
    <w:rsid w:val="007B2ED9"/>
    <w:rsid w:val="00A16448"/>
    <w:rsid w:val="00B15BF3"/>
    <w:rsid w:val="00BE3869"/>
    <w:rsid w:val="00C831E8"/>
    <w:rsid w:val="00E27FF3"/>
    <w:rsid w:val="00E71980"/>
    <w:rsid w:val="00F06C72"/>
    <w:rsid w:val="00F1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7E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C831E8"/>
    <w:pPr>
      <w:keepNext/>
      <w:jc w:val="center"/>
      <w:outlineLvl w:val="0"/>
    </w:pPr>
    <w:rPr>
      <w:rFonts w:ascii="Georgia" w:eastAsia="Times New Roman" w:hAnsi="Georgia"/>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1E8"/>
    <w:rPr>
      <w:rFonts w:ascii="Georgia" w:eastAsia="Times New Roman" w:hAnsi="Georgia"/>
      <w:b/>
      <w:bCs/>
      <w:lang w:val="x-none" w:eastAsia="x-none"/>
    </w:rPr>
  </w:style>
  <w:style w:type="table" w:styleId="TableGrid">
    <w:name w:val="Table Grid"/>
    <w:basedOn w:val="TableNormal"/>
    <w:uiPriority w:val="39"/>
    <w:rsid w:val="00C831E8"/>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1E8"/>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37944">
      <w:bodyDiv w:val="1"/>
      <w:marLeft w:val="0"/>
      <w:marRight w:val="0"/>
      <w:marTop w:val="0"/>
      <w:marBottom w:val="0"/>
      <w:divBdr>
        <w:top w:val="none" w:sz="0" w:space="0" w:color="auto"/>
        <w:left w:val="none" w:sz="0" w:space="0" w:color="auto"/>
        <w:bottom w:val="none" w:sz="0" w:space="0" w:color="auto"/>
        <w:right w:val="none" w:sz="0" w:space="0" w:color="auto"/>
      </w:divBdr>
    </w:div>
    <w:div w:id="1812482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Hill</dc:creator>
  <cp:keywords/>
  <dc:description/>
  <cp:lastModifiedBy>Carrie Ann Lucas</cp:lastModifiedBy>
  <cp:revision>2</cp:revision>
  <cp:lastPrinted>2018-02-23T22:38:00Z</cp:lastPrinted>
  <dcterms:created xsi:type="dcterms:W3CDTF">2018-05-20T16:29:00Z</dcterms:created>
  <dcterms:modified xsi:type="dcterms:W3CDTF">2018-05-20T16:29:00Z</dcterms:modified>
</cp:coreProperties>
</file>