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970"/>
      </w:tblGrid>
      <w:tr w:rsidR="00D723CC" w:rsidRPr="00F30BC6" w14:paraId="5E80B07D" w14:textId="77777777">
        <w:tc>
          <w:tcPr>
            <w:tcW w:w="6300" w:type="dxa"/>
          </w:tcPr>
          <w:p w14:paraId="6C3A17DA" w14:textId="73B26CE4" w:rsidR="00D723CC" w:rsidRPr="00F30BC6" w:rsidRDefault="00413F0C">
            <w:pPr>
              <w:rPr>
                <w:rFonts w:ascii="Century" w:hAnsi="Century"/>
                <w:sz w:val="18"/>
              </w:rPr>
            </w:pPr>
            <w:r w:rsidRPr="00F30BC6">
              <w:rPr>
                <w:rFonts w:ascii="Century" w:hAnsi="Century"/>
                <w:noProof/>
              </w:rPr>
              <mc:AlternateContent>
                <mc:Choice Requires="wpg">
                  <w:drawing>
                    <wp:anchor distT="0" distB="0" distL="114300" distR="114300" simplePos="0" relativeHeight="251657728" behindDoc="0" locked="0" layoutInCell="0" allowOverlap="1" wp14:anchorId="663CD30D" wp14:editId="46797CDA">
                      <wp:simplePos x="0" y="0"/>
                      <wp:positionH relativeFrom="column">
                        <wp:posOffset>4206240</wp:posOffset>
                      </wp:positionH>
                      <wp:positionV relativeFrom="paragraph">
                        <wp:posOffset>1920240</wp:posOffset>
                      </wp:positionV>
                      <wp:extent cx="1463040" cy="2743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274320"/>
                                <a:chOff x="8064" y="4608"/>
                                <a:chExt cx="2304" cy="432"/>
                              </a:xfrm>
                            </wpg:grpSpPr>
                            <wpg:grpSp>
                              <wpg:cNvPr id="2" name="Group 3"/>
                              <wpg:cNvGrpSpPr>
                                <a:grpSpLocks/>
                              </wpg:cNvGrpSpPr>
                              <wpg:grpSpPr bwMode="auto">
                                <a:xfrm>
                                  <a:off x="8064" y="4752"/>
                                  <a:ext cx="2304" cy="144"/>
                                  <a:chOff x="8064" y="4752"/>
                                  <a:chExt cx="2304" cy="144"/>
                                </a:xfrm>
                              </wpg:grpSpPr>
                              <wps:wsp>
                                <wps:cNvPr id="3" name="Line 4"/>
                                <wps:cNvCnPr>
                                  <a:cxnSpLocks noChangeShapeType="1"/>
                                </wps:cNvCnPr>
                                <wps:spPr bwMode="auto">
                                  <a:xfrm flipV="1">
                                    <a:off x="10368"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8064"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 name="Text Box 6"/>
                              <wps:cNvSpPr txBox="1">
                                <a:spLocks noChangeArrowheads="1"/>
                              </wps:cNvSpPr>
                              <wps:spPr bwMode="auto">
                                <a:xfrm>
                                  <a:off x="8208" y="4608"/>
                                  <a:ext cx="20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C506" w14:textId="77777777" w:rsidR="00D723CC" w:rsidRDefault="00D723CC">
                                    <w:pPr>
                                      <w:pStyle w:val="BodyText"/>
                                      <w:rPr>
                                        <w:sz w:val="19"/>
                                      </w:rPr>
                                    </w:pPr>
                                    <w:r>
                                      <w:rPr>
                                        <w:sz w:val="19"/>
                                      </w:rPr>
                                      <w:t>COURT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CD30D" id="Group 2" o:spid="_x0000_s1026" style="position:absolute;margin-left:331.2pt;margin-top:151.2pt;width:115.2pt;height:21.6pt;z-index:251657728" coordorigin="8064,4608" coordsize="230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IDgQAALINAAAOAAAAZHJzL2Uyb0RvYy54bWzsV21v2zYQ/j5g/4HQd0cvpmVLiFMkfgkG&#10;ZGuApvtOS5RETCI1komcFvvvO5KSbCfuUKRosQHTB4nUkce748Pnjpfv9k2NnqhUTPClF14EHqI8&#10;Eznj5dL7+LCdLDykNOE5qQWnS++ZKu/d1c8/XXZtSiNRiTqnEoESrtKuXXqV1m3q+yqraEPUhWgp&#10;B2EhZEM0dGXp55J0oL2p/SgIYr8TMm+lyKhS8HfthN6V1V8UNNPvi0JRjeqlB7Zp+5b2vTNv/+qS&#10;pKUkbcWy3gzyBisawjgsOqpaE03Qo2SvVDUsk0KJQl9kovFFUbCMWh/AmzB44c2tFI+t9aVMu7Id&#10;wwShfRGnN6vNfnu6l4jlsHce4qSBLbKrosiEpmvLFEbcyvZDey+df9C8E9kfCsT+S7npl24w2nW/&#10;ihzUkUctbGj2hWyMCnAa7e0OPI87QPcaZfAzxPE0wLBRGciiOZ5G/RZlFeyjmbYIYuwhkOI4WLjt&#10;y6pNPz2CyW4uzDRCn6RuWWtqb5rzy3ZGF/sgRKdBmH7vIBy8mc+swSQdQnHwJcR4cPRVEMZp54LQ&#10;T/xiEODIqQOq1Leh6kNFWmrBqgxm+oBOh4DeMU6R9aNr7YAVd4jK9rxHFOJiVRFeUqvq4bkF9IR2&#10;F0+mmI4COJ5HGCpq1v5uJh5hLQymMRCRQc0YsCHOPdhexoqkrVT6looGmcbSq8EBq5M83SntsDUM&#10;MUtxsWV1Df9JWnPULb1kFs3sBCVqlhuhkSlZ7la1RE/EMJJ9eqCeDIOTz3OrrKIk3/RtTVgNbaRt&#10;bLRkEK2aema1huYeqimQsGk582puVgRHweC+5UjpcxIkm8VmgSc4ijcTHKzXk+vtCk/ibTifrafr&#10;1Wod/mWMD3FasTyn3Ng/EGSIvw4qPVU7ahspcgyUf6rdnlYwdvhao+Hcut02J1WlO5E/30vjnekB&#10;et3v7w5jYBVHjhbGMxNfYwDg/EfC+B/Y4n8U/7dRfMhPPwjRswHRD4YIb8QexUeoNuke6T38HphU&#10;uaw/cvS1lKIz3ARp44SkXaUwHNvzJG3IqC8DFhGk8dN8PjAzVETx+Wz+ipwlFHpfTc5m9SMSArru&#10;yfFfRZMn6eAka2zt03P80bAv8qkrKmw5+jkJIxzcRMlkGy/mE7zFs0kyDxaTIExukjjACV5vT5nf&#10;Up6r0IGw38r835wRG6bhplCzxtSA5jEBIOmZ9GiT35i4jPlDShm+51KL3u/2Pa27LIOkgLQPxArX&#10;G2hUQn6CTAtXhaWn/nwkEvJu/QsH+CdQO8AwbTt4NoeaFcljye5YQngGqpae9pBrrrS7jzy2kpUV&#10;rORKFy6uoXIumC01DrnvOPVZ0oCLgXWrv8SYm8dx344/XLWu/gYAAP//AwBQSwMEFAAGAAgAAAAh&#10;AAnL0zDhAAAACwEAAA8AAABkcnMvZG93bnJldi54bWxMj0FLw0AQhe+C/2EZwZvdJG1DjdmUUtRT&#10;EWwF8TbNTpPQ7G7IbpP03zs96W1m3uPN9/L1ZFoxUO8bZxXEswgE2dLpxlYKvg5vTysQPqDV2DpL&#10;Cq7kYV3c3+WYaTfaTxr2oRIcYn2GCuoQukxKX9Zk0M9cR5a1k+sNBl77SuoeRw43rUyiKJUGG8sf&#10;auxoW1N53l+MgvcRx808fh1259P2+nNYfnzvYlLq8WHavIAINIU/M9zwGR0KZjq6i9VetArSNFmw&#10;VcE8ug3sWD0nXObIl8UyBVnk8n+H4hcAAP//AwBQSwECLQAUAAYACAAAACEAtoM4kv4AAADhAQAA&#10;EwAAAAAAAAAAAAAAAAAAAAAAW0NvbnRlbnRfVHlwZXNdLnhtbFBLAQItABQABgAIAAAAIQA4/SH/&#10;1gAAAJQBAAALAAAAAAAAAAAAAAAAAC8BAABfcmVscy8ucmVsc1BLAQItABQABgAIAAAAIQBU/GEI&#10;DgQAALINAAAOAAAAAAAAAAAAAAAAAC4CAABkcnMvZTJvRG9jLnhtbFBLAQItABQABgAIAAAAIQAJ&#10;y9Mw4QAAAAsBAAAPAAAAAAAAAAAAAAAAAGgGAABkcnMvZG93bnJldi54bWxQSwUGAAAAAAQABADz&#10;AAAAdgcAAAAA&#10;" o:allowincell="f">
                      <v:group id="Group 3" o:spid="_x0000_s1027" style="position:absolute;left:8064;top:4752;width:2304;height:144" coordorigin="8064,4752" coordsize="230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flip:y;visibility:visible;mso-wrap-style:square" from="10368,4752" to="1036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flip:y;visibility:visible;mso-wrap-style:square" from="8064,4752" to="806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group>
                      <v:shapetype id="_x0000_t202" coordsize="21600,21600" o:spt="202" path="m,l,21600r21600,l21600,xe">
                        <v:stroke joinstyle="miter"/>
                        <v:path gradientshapeok="t" o:connecttype="rect"/>
                      </v:shapetype>
                      <v:shape id="Text Box 6" o:spid="_x0000_s1030" type="#_x0000_t202" style="position:absolute;left:8208;top:4608;width:20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72CC506" w14:textId="77777777" w:rsidR="00D723CC" w:rsidRDefault="00D723CC">
                              <w:pPr>
                                <w:pStyle w:val="BodyText"/>
                                <w:rPr>
                                  <w:sz w:val="19"/>
                                </w:rPr>
                              </w:pPr>
                              <w:r>
                                <w:rPr>
                                  <w:sz w:val="19"/>
                                </w:rPr>
                                <w:t>COURT USE ONLY</w:t>
                              </w:r>
                            </w:p>
                          </w:txbxContent>
                        </v:textbox>
                      </v:shape>
                    </v:group>
                  </w:pict>
                </mc:Fallback>
              </mc:AlternateContent>
            </w:r>
            <w:r w:rsidR="007F6C54" w:rsidRPr="00F30BC6">
              <w:rPr>
                <w:rFonts w:ascii="Century" w:hAnsi="Century"/>
                <w:sz w:val="24"/>
              </w:rPr>
              <w:t>DISTRICT</w:t>
            </w:r>
            <w:r w:rsidR="00D723CC" w:rsidRPr="00F30BC6">
              <w:rPr>
                <w:rFonts w:ascii="Century" w:hAnsi="Century"/>
                <w:sz w:val="24"/>
              </w:rPr>
              <w:t xml:space="preserve"> </w:t>
            </w:r>
            <w:r w:rsidR="007F6C54" w:rsidRPr="00F30BC6">
              <w:rPr>
                <w:rFonts w:ascii="Century" w:hAnsi="Century"/>
                <w:sz w:val="24"/>
              </w:rPr>
              <w:t>COURT</w:t>
            </w:r>
            <w:r w:rsidR="007F6C54" w:rsidRPr="00F30BC6">
              <w:rPr>
                <w:rFonts w:ascii="Century" w:hAnsi="Century"/>
                <w:sz w:val="18"/>
              </w:rPr>
              <w:t xml:space="preserve">, </w:t>
            </w:r>
            <w:r w:rsidR="008558B2">
              <w:rPr>
                <w:rFonts w:ascii="Century" w:hAnsi="Century"/>
                <w:sz w:val="24"/>
                <w:szCs w:val="24"/>
              </w:rPr>
              <w:t>A</w:t>
            </w:r>
            <w:r w:rsidR="00FF2F70">
              <w:rPr>
                <w:rFonts w:ascii="Century" w:hAnsi="Century"/>
                <w:sz w:val="24"/>
                <w:szCs w:val="24"/>
              </w:rPr>
              <w:t>RAPAHOE</w:t>
            </w:r>
            <w:r w:rsidR="007F6C54" w:rsidRPr="00F30BC6">
              <w:rPr>
                <w:rFonts w:ascii="Century" w:hAnsi="Century"/>
                <w:sz w:val="24"/>
                <w:szCs w:val="24"/>
              </w:rPr>
              <w:t xml:space="preserve"> </w:t>
            </w:r>
            <w:r w:rsidR="007F6C54" w:rsidRPr="00F30BC6">
              <w:rPr>
                <w:rFonts w:ascii="Century" w:hAnsi="Century"/>
                <w:sz w:val="24"/>
              </w:rPr>
              <w:t>COUNTY, COLORADO</w:t>
            </w:r>
          </w:p>
          <w:p w14:paraId="1B9D083B" w14:textId="77777777" w:rsidR="00FF2F70" w:rsidRDefault="00FF2F70" w:rsidP="008558B2">
            <w:pPr>
              <w:pBdr>
                <w:bottom w:val="single" w:sz="12" w:space="1" w:color="auto"/>
              </w:pBdr>
              <w:rPr>
                <w:rFonts w:ascii="Century" w:hAnsi="Century"/>
                <w:sz w:val="24"/>
                <w:szCs w:val="24"/>
              </w:rPr>
            </w:pPr>
            <w:r w:rsidRPr="00FF2F70">
              <w:rPr>
                <w:rFonts w:ascii="Century" w:hAnsi="Century"/>
                <w:sz w:val="24"/>
                <w:szCs w:val="24"/>
              </w:rPr>
              <w:t>7325 S. Potomac St., Centennial, CO 80112</w:t>
            </w:r>
          </w:p>
          <w:p w14:paraId="46B7F3DE" w14:textId="49ADAB67" w:rsidR="008558B2" w:rsidRPr="005B6514" w:rsidRDefault="008558B2" w:rsidP="008558B2">
            <w:pPr>
              <w:pBdr>
                <w:bottom w:val="single" w:sz="12" w:space="1" w:color="auto"/>
              </w:pBdr>
              <w:rPr>
                <w:rFonts w:ascii="Century" w:hAnsi="Century"/>
                <w:sz w:val="24"/>
                <w:szCs w:val="24"/>
              </w:rPr>
            </w:pPr>
            <w:r w:rsidRPr="005B6514">
              <w:rPr>
                <w:rFonts w:ascii="Century" w:hAnsi="Century"/>
                <w:sz w:val="24"/>
                <w:szCs w:val="24"/>
              </w:rPr>
              <w:t>303-</w:t>
            </w:r>
            <w:r w:rsidR="00633F0D" w:rsidRPr="00633F0D">
              <w:rPr>
                <w:rFonts w:ascii="Century" w:hAnsi="Century"/>
                <w:sz w:val="24"/>
                <w:szCs w:val="24"/>
              </w:rPr>
              <w:t>649-6355</w:t>
            </w:r>
          </w:p>
          <w:p w14:paraId="1A1377FF" w14:textId="77777777" w:rsidR="00D21C46" w:rsidRPr="00F30BC6" w:rsidRDefault="00D21C46" w:rsidP="00D21C46">
            <w:pPr>
              <w:rPr>
                <w:rFonts w:ascii="Century" w:hAnsi="Century"/>
                <w:sz w:val="24"/>
              </w:rPr>
            </w:pPr>
            <w:r w:rsidRPr="00F30BC6">
              <w:rPr>
                <w:rFonts w:ascii="Century" w:hAnsi="Century"/>
                <w:sz w:val="24"/>
              </w:rPr>
              <w:t>The People of the State of Colorado, In the Interest Of:</w:t>
            </w:r>
          </w:p>
          <w:p w14:paraId="77EF3E23" w14:textId="77777777" w:rsidR="00D21C46" w:rsidRPr="00F30BC6" w:rsidRDefault="00D21C46" w:rsidP="00D21C46">
            <w:pPr>
              <w:rPr>
                <w:rFonts w:ascii="Century" w:hAnsi="Century"/>
                <w:sz w:val="24"/>
              </w:rPr>
            </w:pPr>
          </w:p>
          <w:p w14:paraId="302FB003" w14:textId="77777777" w:rsidR="008558B2" w:rsidRPr="005B6514" w:rsidRDefault="00A84065" w:rsidP="008558B2">
            <w:pPr>
              <w:rPr>
                <w:rFonts w:ascii="Century" w:hAnsi="Century"/>
                <w:sz w:val="24"/>
                <w:szCs w:val="24"/>
              </w:rPr>
            </w:pPr>
            <w:r>
              <w:rPr>
                <w:rFonts w:ascii="Century" w:hAnsi="Century"/>
                <w:sz w:val="24"/>
                <w:szCs w:val="24"/>
              </w:rPr>
              <w:t>DUDLEY DURSLEY</w:t>
            </w:r>
          </w:p>
          <w:p w14:paraId="30804120" w14:textId="77777777" w:rsidR="008558B2" w:rsidRPr="005B6514" w:rsidRDefault="008558B2" w:rsidP="008558B2">
            <w:pPr>
              <w:rPr>
                <w:rFonts w:ascii="Century" w:hAnsi="Century"/>
                <w:sz w:val="24"/>
                <w:szCs w:val="24"/>
              </w:rPr>
            </w:pPr>
            <w:r w:rsidRPr="005B6514">
              <w:rPr>
                <w:rFonts w:ascii="Century" w:hAnsi="Century"/>
                <w:sz w:val="24"/>
                <w:szCs w:val="24"/>
              </w:rPr>
              <w:t>Child,</w:t>
            </w:r>
          </w:p>
          <w:p w14:paraId="434F40E4" w14:textId="77777777" w:rsidR="008558B2" w:rsidRPr="005B6514" w:rsidRDefault="008558B2" w:rsidP="008558B2">
            <w:pPr>
              <w:rPr>
                <w:rFonts w:ascii="Century" w:hAnsi="Century"/>
                <w:sz w:val="24"/>
                <w:szCs w:val="24"/>
              </w:rPr>
            </w:pPr>
          </w:p>
          <w:p w14:paraId="5279439E" w14:textId="77777777" w:rsidR="008558B2" w:rsidRPr="005B6514" w:rsidRDefault="008558B2" w:rsidP="008558B2">
            <w:pPr>
              <w:rPr>
                <w:rFonts w:ascii="Century" w:hAnsi="Century"/>
                <w:sz w:val="24"/>
                <w:szCs w:val="24"/>
              </w:rPr>
            </w:pPr>
            <w:r w:rsidRPr="005B6514">
              <w:rPr>
                <w:rFonts w:ascii="Century" w:hAnsi="Century"/>
                <w:sz w:val="24"/>
                <w:szCs w:val="24"/>
              </w:rPr>
              <w:t>And Concerning,</w:t>
            </w:r>
          </w:p>
          <w:p w14:paraId="1123E79B" w14:textId="77777777" w:rsidR="008558B2" w:rsidRPr="005B6514" w:rsidRDefault="008558B2" w:rsidP="008558B2">
            <w:pPr>
              <w:rPr>
                <w:rFonts w:ascii="Century" w:hAnsi="Century"/>
                <w:sz w:val="24"/>
                <w:szCs w:val="24"/>
              </w:rPr>
            </w:pPr>
          </w:p>
          <w:p w14:paraId="2978EBAB" w14:textId="77777777" w:rsidR="008558B2" w:rsidRPr="005B6514" w:rsidRDefault="00A84065" w:rsidP="008558B2">
            <w:pPr>
              <w:rPr>
                <w:rFonts w:ascii="Century" w:hAnsi="Century"/>
                <w:sz w:val="24"/>
                <w:szCs w:val="24"/>
              </w:rPr>
            </w:pPr>
            <w:r>
              <w:rPr>
                <w:rFonts w:ascii="Century" w:hAnsi="Century"/>
                <w:sz w:val="24"/>
                <w:szCs w:val="24"/>
              </w:rPr>
              <w:t>VERNON DURSLEY, PETUNIA EVANS</w:t>
            </w:r>
          </w:p>
          <w:p w14:paraId="1EF5C81B" w14:textId="77777777" w:rsidR="008558B2" w:rsidRPr="005B6514" w:rsidRDefault="008558B2" w:rsidP="008558B2">
            <w:pPr>
              <w:rPr>
                <w:rFonts w:ascii="Century" w:hAnsi="Century"/>
                <w:sz w:val="24"/>
                <w:szCs w:val="24"/>
              </w:rPr>
            </w:pPr>
            <w:r w:rsidRPr="005B6514">
              <w:rPr>
                <w:rFonts w:ascii="Century" w:hAnsi="Century"/>
                <w:sz w:val="24"/>
                <w:szCs w:val="24"/>
              </w:rPr>
              <w:t xml:space="preserve">Respondents, </w:t>
            </w:r>
          </w:p>
          <w:p w14:paraId="560A6423" w14:textId="77777777" w:rsidR="008558B2" w:rsidRPr="005B6514" w:rsidRDefault="008558B2" w:rsidP="008558B2">
            <w:pPr>
              <w:rPr>
                <w:rFonts w:ascii="Century" w:hAnsi="Century"/>
                <w:sz w:val="24"/>
                <w:szCs w:val="24"/>
              </w:rPr>
            </w:pPr>
          </w:p>
          <w:p w14:paraId="67B0729F" w14:textId="77777777" w:rsidR="00D723CC" w:rsidRPr="00F30BC6" w:rsidRDefault="00D723CC">
            <w:pPr>
              <w:pBdr>
                <w:bottom w:val="single" w:sz="12" w:space="1" w:color="auto"/>
              </w:pBdr>
              <w:rPr>
                <w:rFonts w:ascii="Century" w:hAnsi="Century"/>
                <w:sz w:val="24"/>
              </w:rPr>
            </w:pPr>
          </w:p>
          <w:p w14:paraId="772A2AC8" w14:textId="77777777" w:rsidR="00D723CC" w:rsidRPr="00F30BC6" w:rsidRDefault="008558B2">
            <w:pPr>
              <w:rPr>
                <w:rFonts w:ascii="Century" w:hAnsi="Century"/>
                <w:sz w:val="24"/>
              </w:rPr>
            </w:pPr>
            <w:r>
              <w:rPr>
                <w:rFonts w:ascii="Century" w:hAnsi="Century"/>
                <w:sz w:val="24"/>
              </w:rPr>
              <w:t>Attorney:</w:t>
            </w:r>
          </w:p>
          <w:p w14:paraId="27B81F83" w14:textId="77777777" w:rsidR="008558B2" w:rsidRPr="008558B2" w:rsidRDefault="008558B2" w:rsidP="008558B2">
            <w:pPr>
              <w:rPr>
                <w:rFonts w:ascii="Century" w:hAnsi="Century"/>
                <w:sz w:val="22"/>
                <w:szCs w:val="22"/>
              </w:rPr>
            </w:pPr>
            <w:r w:rsidRPr="008558B2">
              <w:rPr>
                <w:rFonts w:ascii="Century" w:hAnsi="Century"/>
                <w:sz w:val="22"/>
                <w:szCs w:val="22"/>
              </w:rPr>
              <w:t>Hermione J. Granger, Granger Law Offices</w:t>
            </w:r>
          </w:p>
          <w:p w14:paraId="5D9DAAF2" w14:textId="77777777" w:rsidR="008558B2" w:rsidRPr="008558B2" w:rsidRDefault="008558B2" w:rsidP="008558B2">
            <w:pPr>
              <w:rPr>
                <w:rFonts w:ascii="Century" w:hAnsi="Century"/>
                <w:sz w:val="22"/>
                <w:szCs w:val="22"/>
              </w:rPr>
            </w:pPr>
            <w:r w:rsidRPr="008558B2">
              <w:rPr>
                <w:rFonts w:ascii="Century" w:hAnsi="Century"/>
                <w:sz w:val="22"/>
                <w:szCs w:val="22"/>
              </w:rPr>
              <w:t>1457 N. 120th Ave, Northglenn, CO 80221</w:t>
            </w:r>
          </w:p>
          <w:p w14:paraId="04B3F543" w14:textId="77777777" w:rsidR="008558B2" w:rsidRPr="008558B2" w:rsidRDefault="008558B2" w:rsidP="008558B2">
            <w:pPr>
              <w:rPr>
                <w:rFonts w:ascii="Century" w:hAnsi="Century"/>
                <w:sz w:val="22"/>
                <w:szCs w:val="22"/>
              </w:rPr>
            </w:pPr>
            <w:r w:rsidRPr="008558B2">
              <w:rPr>
                <w:rFonts w:ascii="Century" w:hAnsi="Century"/>
                <w:sz w:val="22"/>
                <w:szCs w:val="22"/>
              </w:rPr>
              <w:t>Phone: (303) 555-1234 E-mail: granger@grangerlaw.com</w:t>
            </w:r>
          </w:p>
          <w:p w14:paraId="06D4BBAC" w14:textId="77777777" w:rsidR="00D723CC" w:rsidRPr="00F30BC6" w:rsidRDefault="008558B2" w:rsidP="008558B2">
            <w:pPr>
              <w:rPr>
                <w:rFonts w:ascii="Century" w:hAnsi="Century"/>
                <w:sz w:val="18"/>
              </w:rPr>
            </w:pPr>
            <w:r w:rsidRPr="008558B2">
              <w:rPr>
                <w:rFonts w:ascii="Century" w:hAnsi="Century"/>
                <w:sz w:val="22"/>
                <w:szCs w:val="22"/>
              </w:rPr>
              <w:t xml:space="preserve">Fax: (303) 555-4567 </w:t>
            </w:r>
            <w:r w:rsidRPr="008558B2">
              <w:rPr>
                <w:rFonts w:ascii="Century" w:hAnsi="Century"/>
                <w:sz w:val="22"/>
                <w:szCs w:val="22"/>
              </w:rPr>
              <w:tab/>
              <w:t>Atty. Reg #: 45678</w:t>
            </w:r>
          </w:p>
        </w:tc>
        <w:tc>
          <w:tcPr>
            <w:tcW w:w="2970" w:type="dxa"/>
          </w:tcPr>
          <w:p w14:paraId="2A306F08" w14:textId="77777777" w:rsidR="00D723CC" w:rsidRPr="00F30BC6" w:rsidRDefault="00D723CC">
            <w:pPr>
              <w:rPr>
                <w:rFonts w:ascii="Century" w:hAnsi="Century"/>
              </w:rPr>
            </w:pPr>
          </w:p>
          <w:p w14:paraId="1F204C91" w14:textId="77777777" w:rsidR="00D723CC" w:rsidRPr="00F30BC6" w:rsidRDefault="00D723CC">
            <w:pPr>
              <w:rPr>
                <w:rFonts w:ascii="Century" w:hAnsi="Century"/>
              </w:rPr>
            </w:pPr>
          </w:p>
          <w:p w14:paraId="3526152B" w14:textId="77777777" w:rsidR="00D723CC" w:rsidRPr="00F30BC6" w:rsidRDefault="00D723CC">
            <w:pPr>
              <w:rPr>
                <w:rFonts w:ascii="Century" w:hAnsi="Century"/>
              </w:rPr>
            </w:pPr>
          </w:p>
          <w:p w14:paraId="1106D8D5" w14:textId="77777777" w:rsidR="00D723CC" w:rsidRPr="00F30BC6" w:rsidRDefault="00D723CC">
            <w:pPr>
              <w:rPr>
                <w:rFonts w:ascii="Century" w:hAnsi="Century"/>
              </w:rPr>
            </w:pPr>
          </w:p>
          <w:p w14:paraId="4EB91E6C" w14:textId="77777777" w:rsidR="00D723CC" w:rsidRPr="00F30BC6" w:rsidRDefault="00D723CC">
            <w:pPr>
              <w:rPr>
                <w:rFonts w:ascii="Century" w:hAnsi="Century"/>
              </w:rPr>
            </w:pPr>
          </w:p>
          <w:p w14:paraId="2ED0F42B" w14:textId="77777777" w:rsidR="00D723CC" w:rsidRPr="00F30BC6" w:rsidRDefault="00D723CC">
            <w:pPr>
              <w:rPr>
                <w:rFonts w:ascii="Century" w:hAnsi="Century"/>
              </w:rPr>
            </w:pPr>
          </w:p>
          <w:p w14:paraId="2133F4C8" w14:textId="77777777" w:rsidR="00D723CC" w:rsidRPr="00F30BC6" w:rsidRDefault="00D723CC">
            <w:pPr>
              <w:pStyle w:val="Header"/>
              <w:tabs>
                <w:tab w:val="clear" w:pos="4320"/>
                <w:tab w:val="clear" w:pos="8640"/>
              </w:tabs>
              <w:rPr>
                <w:rFonts w:ascii="Century" w:hAnsi="Century"/>
              </w:rPr>
            </w:pPr>
          </w:p>
          <w:p w14:paraId="61426A5B" w14:textId="77777777" w:rsidR="00D723CC" w:rsidRPr="00F30BC6" w:rsidRDefault="00D723CC">
            <w:pPr>
              <w:rPr>
                <w:rFonts w:ascii="Century" w:hAnsi="Century"/>
              </w:rPr>
            </w:pPr>
          </w:p>
          <w:p w14:paraId="4BF70CC2" w14:textId="77777777" w:rsidR="00D723CC" w:rsidRPr="00F30BC6" w:rsidRDefault="00D723CC">
            <w:pPr>
              <w:rPr>
                <w:rFonts w:ascii="Century" w:hAnsi="Century"/>
              </w:rPr>
            </w:pPr>
          </w:p>
          <w:p w14:paraId="5FB1574D" w14:textId="77777777" w:rsidR="00D723CC" w:rsidRPr="00F30BC6" w:rsidRDefault="00D723CC">
            <w:pPr>
              <w:pStyle w:val="Header"/>
              <w:tabs>
                <w:tab w:val="clear" w:pos="4320"/>
                <w:tab w:val="clear" w:pos="8640"/>
              </w:tabs>
              <w:spacing w:line="360" w:lineRule="auto"/>
              <w:rPr>
                <w:rFonts w:ascii="Century" w:hAnsi="Century"/>
              </w:rPr>
            </w:pPr>
          </w:p>
          <w:p w14:paraId="316F033C" w14:textId="77777777" w:rsidR="00D723CC" w:rsidRPr="00F30BC6" w:rsidRDefault="00D723CC">
            <w:pPr>
              <w:pStyle w:val="Header"/>
              <w:tabs>
                <w:tab w:val="clear" w:pos="4320"/>
                <w:tab w:val="clear" w:pos="8640"/>
              </w:tabs>
              <w:spacing w:line="360" w:lineRule="auto"/>
              <w:rPr>
                <w:rFonts w:ascii="Century" w:hAnsi="Century"/>
              </w:rPr>
            </w:pPr>
          </w:p>
          <w:p w14:paraId="0ADBDB9C" w14:textId="77777777" w:rsidR="00D723CC" w:rsidRPr="00F30BC6" w:rsidRDefault="00D723CC">
            <w:pPr>
              <w:pStyle w:val="Header"/>
              <w:tabs>
                <w:tab w:val="clear" w:pos="4320"/>
                <w:tab w:val="clear" w:pos="8640"/>
              </w:tabs>
              <w:spacing w:line="360" w:lineRule="auto"/>
              <w:rPr>
                <w:rFonts w:ascii="Century" w:hAnsi="Century"/>
              </w:rPr>
            </w:pPr>
          </w:p>
          <w:p w14:paraId="2F8495BD" w14:textId="77777777" w:rsidR="00D723CC" w:rsidRPr="00F30BC6" w:rsidRDefault="00D723CC">
            <w:pPr>
              <w:pStyle w:val="Heading1"/>
              <w:pBdr>
                <w:bottom w:val="single" w:sz="12" w:space="1" w:color="auto"/>
              </w:pBdr>
              <w:jc w:val="left"/>
              <w:rPr>
                <w:rFonts w:ascii="Century" w:hAnsi="Century"/>
              </w:rPr>
            </w:pPr>
          </w:p>
          <w:p w14:paraId="0C7131A1" w14:textId="530129AA" w:rsidR="00D723CC" w:rsidRPr="00F30BC6" w:rsidRDefault="00D723CC">
            <w:pPr>
              <w:rPr>
                <w:rFonts w:ascii="Century" w:hAnsi="Century"/>
                <w:sz w:val="24"/>
              </w:rPr>
            </w:pPr>
            <w:r w:rsidRPr="00F30BC6">
              <w:rPr>
                <w:rFonts w:ascii="Century" w:hAnsi="Century"/>
                <w:sz w:val="24"/>
              </w:rPr>
              <w:t xml:space="preserve">Case Number:  </w:t>
            </w:r>
            <w:r w:rsidR="008558B2">
              <w:rPr>
                <w:rFonts w:ascii="Century" w:hAnsi="Century"/>
                <w:sz w:val="24"/>
              </w:rPr>
              <w:t>201</w:t>
            </w:r>
            <w:r w:rsidR="00633F0D">
              <w:rPr>
                <w:rFonts w:ascii="Century" w:hAnsi="Century"/>
                <w:sz w:val="24"/>
              </w:rPr>
              <w:t>8</w:t>
            </w:r>
            <w:r w:rsidR="008558B2">
              <w:rPr>
                <w:rFonts w:ascii="Century" w:hAnsi="Century"/>
                <w:sz w:val="24"/>
              </w:rPr>
              <w:t>JV287</w:t>
            </w:r>
          </w:p>
          <w:p w14:paraId="6D89A947" w14:textId="77777777" w:rsidR="00D723CC" w:rsidRPr="00F30BC6" w:rsidRDefault="00D723CC">
            <w:pPr>
              <w:pStyle w:val="Header"/>
              <w:tabs>
                <w:tab w:val="clear" w:pos="4320"/>
                <w:tab w:val="clear" w:pos="8640"/>
              </w:tabs>
              <w:rPr>
                <w:rFonts w:ascii="Century" w:hAnsi="Century"/>
              </w:rPr>
            </w:pPr>
          </w:p>
          <w:p w14:paraId="5530070C" w14:textId="77777777" w:rsidR="00D723CC" w:rsidRPr="00F30BC6" w:rsidRDefault="00D723CC">
            <w:pPr>
              <w:pStyle w:val="Header"/>
              <w:tabs>
                <w:tab w:val="clear" w:pos="4320"/>
                <w:tab w:val="clear" w:pos="8640"/>
              </w:tabs>
              <w:rPr>
                <w:rFonts w:ascii="Century" w:hAnsi="Century"/>
              </w:rPr>
            </w:pPr>
          </w:p>
          <w:p w14:paraId="2E8B33BF" w14:textId="77777777" w:rsidR="00D723CC" w:rsidRPr="00F30BC6" w:rsidRDefault="00D723CC">
            <w:pPr>
              <w:pStyle w:val="Header"/>
              <w:tabs>
                <w:tab w:val="clear" w:pos="4320"/>
                <w:tab w:val="clear" w:pos="8640"/>
              </w:tabs>
              <w:rPr>
                <w:rFonts w:ascii="Century" w:hAnsi="Century"/>
              </w:rPr>
            </w:pPr>
          </w:p>
          <w:p w14:paraId="2D4CFECE" w14:textId="77777777" w:rsidR="00D723CC" w:rsidRPr="00F30BC6" w:rsidRDefault="00D723CC">
            <w:pPr>
              <w:pStyle w:val="Header"/>
              <w:tabs>
                <w:tab w:val="clear" w:pos="4320"/>
                <w:tab w:val="clear" w:pos="8640"/>
              </w:tabs>
              <w:rPr>
                <w:rFonts w:ascii="Century" w:hAnsi="Century"/>
                <w:sz w:val="24"/>
              </w:rPr>
            </w:pPr>
            <w:proofErr w:type="spellStart"/>
            <w:r w:rsidRPr="00F30BC6">
              <w:rPr>
                <w:rFonts w:ascii="Century" w:hAnsi="Century"/>
                <w:sz w:val="24"/>
              </w:rPr>
              <w:t>Div</w:t>
            </w:r>
            <w:proofErr w:type="spellEnd"/>
            <w:r w:rsidRPr="00F30BC6">
              <w:rPr>
                <w:rFonts w:ascii="Century" w:hAnsi="Century"/>
                <w:sz w:val="24"/>
              </w:rPr>
              <w:t>.:</w:t>
            </w:r>
            <w:r w:rsidR="008558B2">
              <w:rPr>
                <w:rFonts w:ascii="Century" w:hAnsi="Century"/>
                <w:sz w:val="24"/>
              </w:rPr>
              <w:t>R</w:t>
            </w:r>
            <w:r w:rsidRPr="00F30BC6">
              <w:rPr>
                <w:rFonts w:ascii="Century" w:hAnsi="Century"/>
                <w:sz w:val="24"/>
              </w:rPr>
              <w:t xml:space="preserve">   </w:t>
            </w:r>
            <w:proofErr w:type="spellStart"/>
            <w:r w:rsidRPr="00F30BC6">
              <w:rPr>
                <w:rFonts w:ascii="Century" w:hAnsi="Century"/>
                <w:sz w:val="24"/>
              </w:rPr>
              <w:t>Ctrm</w:t>
            </w:r>
            <w:proofErr w:type="spellEnd"/>
            <w:r w:rsidRPr="00F30BC6">
              <w:rPr>
                <w:rFonts w:ascii="Century" w:hAnsi="Century"/>
                <w:sz w:val="24"/>
              </w:rPr>
              <w:t xml:space="preserve">:  </w:t>
            </w:r>
            <w:r w:rsidRPr="00F30BC6">
              <w:rPr>
                <w:rFonts w:ascii="Century" w:hAnsi="Century"/>
                <w:sz w:val="24"/>
              </w:rPr>
              <w:fldChar w:fldCharType="begin">
                <w:ffData>
                  <w:name w:val="Text30"/>
                  <w:enabled/>
                  <w:calcOnExit w:val="0"/>
                  <w:textInput/>
                </w:ffData>
              </w:fldChar>
            </w:r>
            <w:bookmarkStart w:id="0" w:name="Text30"/>
            <w:r w:rsidRPr="00F30BC6">
              <w:rPr>
                <w:rFonts w:ascii="Century" w:hAnsi="Century"/>
                <w:sz w:val="24"/>
              </w:rPr>
              <w:instrText xml:space="preserve"> FORMTEXT </w:instrText>
            </w:r>
            <w:r w:rsidRPr="00F30BC6">
              <w:rPr>
                <w:rFonts w:ascii="Century" w:hAnsi="Century"/>
                <w:sz w:val="24"/>
              </w:rPr>
            </w:r>
            <w:r w:rsidRPr="00F30BC6">
              <w:rPr>
                <w:rFonts w:ascii="Century" w:hAnsi="Century"/>
                <w:sz w:val="24"/>
              </w:rPr>
              <w:fldChar w:fldCharType="separate"/>
            </w:r>
            <w:r w:rsidRPr="00F30BC6">
              <w:rPr>
                <w:rFonts w:ascii="Century" w:hAnsi="Century"/>
                <w:noProof/>
                <w:sz w:val="24"/>
              </w:rPr>
              <w:t> </w:t>
            </w:r>
            <w:r w:rsidRPr="00F30BC6">
              <w:rPr>
                <w:rFonts w:ascii="Century" w:hAnsi="Century"/>
                <w:noProof/>
                <w:sz w:val="24"/>
              </w:rPr>
              <w:t> </w:t>
            </w:r>
            <w:r w:rsidRPr="00F30BC6">
              <w:rPr>
                <w:rFonts w:ascii="Century" w:hAnsi="Century"/>
                <w:noProof/>
                <w:sz w:val="24"/>
              </w:rPr>
              <w:t> </w:t>
            </w:r>
            <w:r w:rsidRPr="00F30BC6">
              <w:rPr>
                <w:rFonts w:ascii="Century" w:hAnsi="Century"/>
                <w:noProof/>
                <w:sz w:val="24"/>
              </w:rPr>
              <w:t> </w:t>
            </w:r>
            <w:r w:rsidRPr="00F30BC6">
              <w:rPr>
                <w:rFonts w:ascii="Century" w:hAnsi="Century"/>
                <w:noProof/>
                <w:sz w:val="24"/>
              </w:rPr>
              <w:t> </w:t>
            </w:r>
            <w:r w:rsidRPr="00F30BC6">
              <w:rPr>
                <w:rFonts w:ascii="Century" w:hAnsi="Century"/>
                <w:sz w:val="24"/>
              </w:rPr>
              <w:fldChar w:fldCharType="end"/>
            </w:r>
            <w:bookmarkEnd w:id="0"/>
          </w:p>
          <w:p w14:paraId="7DD7E532" w14:textId="77777777" w:rsidR="00D723CC" w:rsidRPr="00F30BC6" w:rsidRDefault="00D723CC">
            <w:pPr>
              <w:pStyle w:val="Header"/>
              <w:tabs>
                <w:tab w:val="clear" w:pos="4320"/>
                <w:tab w:val="clear" w:pos="8640"/>
              </w:tabs>
              <w:rPr>
                <w:rFonts w:ascii="Century" w:hAnsi="Century"/>
              </w:rPr>
            </w:pPr>
          </w:p>
        </w:tc>
      </w:tr>
      <w:tr w:rsidR="00D723CC" w:rsidRPr="00F30BC6" w14:paraId="2D9E97C8" w14:textId="77777777">
        <w:trPr>
          <w:cantSplit/>
        </w:trPr>
        <w:tc>
          <w:tcPr>
            <w:tcW w:w="9270" w:type="dxa"/>
            <w:gridSpan w:val="2"/>
          </w:tcPr>
          <w:p w14:paraId="09FF9909" w14:textId="6372590D" w:rsidR="00D723CC" w:rsidRPr="00F30BC6" w:rsidRDefault="00A95847">
            <w:pPr>
              <w:jc w:val="center"/>
              <w:rPr>
                <w:rFonts w:ascii="Century" w:hAnsi="Century"/>
                <w:b/>
                <w:sz w:val="24"/>
              </w:rPr>
            </w:pPr>
            <w:r>
              <w:rPr>
                <w:rFonts w:ascii="Century" w:hAnsi="Century"/>
                <w:b/>
                <w:sz w:val="24"/>
              </w:rPr>
              <w:t>OBJECTION TO TREATMENT PLAN</w:t>
            </w:r>
          </w:p>
        </w:tc>
      </w:tr>
    </w:tbl>
    <w:p w14:paraId="38319F42" w14:textId="77777777" w:rsidR="00D723CC" w:rsidRPr="00F30BC6" w:rsidRDefault="00D723CC">
      <w:pPr>
        <w:pStyle w:val="Header"/>
        <w:tabs>
          <w:tab w:val="clear" w:pos="4320"/>
          <w:tab w:val="clear" w:pos="8640"/>
        </w:tabs>
        <w:rPr>
          <w:rFonts w:ascii="Century" w:hAnsi="Century"/>
        </w:rPr>
      </w:pPr>
    </w:p>
    <w:p w14:paraId="62B78B61" w14:textId="77777777" w:rsidR="00D723CC" w:rsidRPr="00F30BC6" w:rsidRDefault="00D723CC">
      <w:pPr>
        <w:jc w:val="both"/>
        <w:rPr>
          <w:rFonts w:ascii="Century" w:hAnsi="Century"/>
        </w:rPr>
      </w:pPr>
    </w:p>
    <w:p w14:paraId="366AF15D" w14:textId="09054628" w:rsidR="00D21C46" w:rsidRPr="00D21C46" w:rsidRDefault="00D21C46" w:rsidP="000B31B5">
      <w:pPr>
        <w:autoSpaceDE w:val="0"/>
        <w:autoSpaceDN w:val="0"/>
        <w:adjustRightInd w:val="0"/>
        <w:spacing w:line="480" w:lineRule="auto"/>
        <w:ind w:firstLine="720"/>
        <w:rPr>
          <w:rFonts w:ascii="Century" w:hAnsi="Century"/>
          <w:sz w:val="24"/>
          <w:szCs w:val="24"/>
        </w:rPr>
      </w:pPr>
      <w:r w:rsidRPr="00D21C46">
        <w:rPr>
          <w:rFonts w:ascii="Century" w:hAnsi="Century"/>
          <w:sz w:val="24"/>
          <w:szCs w:val="24"/>
          <w:lang w:val="en-CA"/>
        </w:rPr>
        <w:fldChar w:fldCharType="begin"/>
      </w:r>
      <w:r w:rsidRPr="00D21C46">
        <w:rPr>
          <w:rFonts w:ascii="Century" w:hAnsi="Century"/>
          <w:sz w:val="24"/>
          <w:szCs w:val="24"/>
          <w:lang w:val="en-CA"/>
        </w:rPr>
        <w:instrText xml:space="preserve"> SEQ CHAPTER \h \r 1</w:instrText>
      </w:r>
      <w:r w:rsidRPr="00D21C46">
        <w:rPr>
          <w:rFonts w:ascii="Century" w:hAnsi="Century"/>
          <w:sz w:val="24"/>
          <w:szCs w:val="24"/>
          <w:lang w:val="en-CA"/>
        </w:rPr>
        <w:fldChar w:fldCharType="end"/>
      </w:r>
      <w:r w:rsidR="00A84065">
        <w:rPr>
          <w:rFonts w:ascii="Century" w:hAnsi="Century"/>
          <w:sz w:val="24"/>
          <w:szCs w:val="24"/>
        </w:rPr>
        <w:t>COMES NOW, Respondent Fa</w:t>
      </w:r>
      <w:r w:rsidRPr="00D21C46">
        <w:rPr>
          <w:rFonts w:ascii="Century" w:hAnsi="Century"/>
          <w:sz w:val="24"/>
          <w:szCs w:val="24"/>
        </w:rPr>
        <w:t xml:space="preserve">ther, </w:t>
      </w:r>
      <w:r w:rsidR="00A84065">
        <w:rPr>
          <w:rFonts w:ascii="Century" w:hAnsi="Century"/>
          <w:sz w:val="24"/>
          <w:szCs w:val="24"/>
        </w:rPr>
        <w:t>Vernon Dursley, by and through his</w:t>
      </w:r>
      <w:r w:rsidRPr="00D21C46">
        <w:rPr>
          <w:rFonts w:ascii="Century" w:hAnsi="Century"/>
          <w:sz w:val="24"/>
          <w:szCs w:val="24"/>
        </w:rPr>
        <w:t xml:space="preserve"> court appointed attorney, </w:t>
      </w:r>
      <w:r w:rsidR="008558B2">
        <w:rPr>
          <w:rFonts w:ascii="Century" w:hAnsi="Century"/>
          <w:sz w:val="24"/>
          <w:szCs w:val="24"/>
        </w:rPr>
        <w:t>Hermione Granger</w:t>
      </w:r>
      <w:r w:rsidR="00A84065">
        <w:rPr>
          <w:rFonts w:ascii="Century" w:hAnsi="Century"/>
          <w:sz w:val="24"/>
          <w:szCs w:val="24"/>
        </w:rPr>
        <w:t>, and hereby submits his</w:t>
      </w:r>
      <w:r w:rsidR="000B31B5">
        <w:rPr>
          <w:rFonts w:ascii="Century" w:hAnsi="Century"/>
          <w:sz w:val="24"/>
          <w:szCs w:val="24"/>
        </w:rPr>
        <w:t xml:space="preserve"> </w:t>
      </w:r>
      <w:r w:rsidR="00A95847">
        <w:rPr>
          <w:rFonts w:ascii="Century" w:hAnsi="Century"/>
          <w:sz w:val="24"/>
          <w:szCs w:val="24"/>
        </w:rPr>
        <w:t>Objection to Treatment Plan</w:t>
      </w:r>
      <w:r w:rsidR="000B31B5">
        <w:rPr>
          <w:rFonts w:ascii="Century" w:hAnsi="Century"/>
          <w:sz w:val="24"/>
          <w:szCs w:val="24"/>
        </w:rPr>
        <w:t>,</w:t>
      </w:r>
      <w:r w:rsidRPr="00F30BC6">
        <w:rPr>
          <w:rFonts w:ascii="Century" w:hAnsi="Century"/>
          <w:sz w:val="24"/>
          <w:szCs w:val="24"/>
        </w:rPr>
        <w:t xml:space="preserve"> </w:t>
      </w:r>
      <w:r w:rsidRPr="00D21C46">
        <w:rPr>
          <w:rFonts w:ascii="Century" w:hAnsi="Century"/>
          <w:sz w:val="24"/>
          <w:szCs w:val="24"/>
        </w:rPr>
        <w:t>and as grounds states:</w:t>
      </w:r>
    </w:p>
    <w:p w14:paraId="3FBA508E" w14:textId="77777777" w:rsidR="00D21C46" w:rsidRPr="00D21C46" w:rsidRDefault="00D21C46" w:rsidP="000B31B5">
      <w:pPr>
        <w:autoSpaceDE w:val="0"/>
        <w:autoSpaceDN w:val="0"/>
        <w:adjustRightInd w:val="0"/>
        <w:spacing w:line="480" w:lineRule="auto"/>
        <w:jc w:val="center"/>
        <w:rPr>
          <w:rFonts w:ascii="Century" w:hAnsi="Century"/>
          <w:b/>
          <w:bCs/>
          <w:sz w:val="24"/>
          <w:szCs w:val="24"/>
        </w:rPr>
      </w:pPr>
      <w:r w:rsidRPr="00D21C46">
        <w:rPr>
          <w:rFonts w:ascii="Century" w:hAnsi="Century"/>
          <w:b/>
          <w:bCs/>
          <w:sz w:val="24"/>
          <w:szCs w:val="24"/>
        </w:rPr>
        <w:t>Certificate of Compliance with Colo. R. Civ. P. 121(c</w:t>
      </w:r>
      <w:proofErr w:type="gramStart"/>
      <w:r w:rsidRPr="00D21C46">
        <w:rPr>
          <w:rFonts w:ascii="Century" w:hAnsi="Century"/>
          <w:b/>
          <w:bCs/>
          <w:sz w:val="24"/>
          <w:szCs w:val="24"/>
        </w:rPr>
        <w:t>)(</w:t>
      </w:r>
      <w:proofErr w:type="gramEnd"/>
      <w:r w:rsidRPr="00D21C46">
        <w:rPr>
          <w:rFonts w:ascii="Century" w:hAnsi="Century"/>
          <w:b/>
          <w:bCs/>
          <w:sz w:val="24"/>
          <w:szCs w:val="24"/>
        </w:rPr>
        <w:t>1-15)(8)</w:t>
      </w:r>
    </w:p>
    <w:p w14:paraId="69B13445" w14:textId="646F164F" w:rsidR="00D21C46" w:rsidRDefault="00D21C46" w:rsidP="000B31B5">
      <w:pPr>
        <w:autoSpaceDE w:val="0"/>
        <w:autoSpaceDN w:val="0"/>
        <w:adjustRightInd w:val="0"/>
        <w:spacing w:line="480" w:lineRule="auto"/>
        <w:rPr>
          <w:rFonts w:ascii="Century" w:hAnsi="Century"/>
          <w:sz w:val="24"/>
          <w:szCs w:val="24"/>
        </w:rPr>
      </w:pPr>
      <w:r w:rsidRPr="00D21C46">
        <w:rPr>
          <w:rFonts w:ascii="Century" w:hAnsi="Century"/>
          <w:b/>
          <w:bCs/>
          <w:sz w:val="24"/>
          <w:szCs w:val="24"/>
        </w:rPr>
        <w:tab/>
      </w:r>
      <w:r w:rsidRPr="00D21C46">
        <w:rPr>
          <w:rFonts w:ascii="Century" w:hAnsi="Century"/>
          <w:sz w:val="24"/>
          <w:szCs w:val="24"/>
        </w:rPr>
        <w:t xml:space="preserve">The undersigned conferred with </w:t>
      </w:r>
      <w:r w:rsidR="008558B2">
        <w:rPr>
          <w:rFonts w:ascii="Century" w:hAnsi="Century"/>
          <w:sz w:val="24"/>
          <w:szCs w:val="24"/>
        </w:rPr>
        <w:t xml:space="preserve">Assistant County Attorney </w:t>
      </w:r>
      <w:r w:rsidR="008558B2" w:rsidRPr="008558B2">
        <w:rPr>
          <w:rFonts w:ascii="Century" w:hAnsi="Century"/>
          <w:sz w:val="24"/>
          <w:szCs w:val="24"/>
        </w:rPr>
        <w:t>Maleficent</w:t>
      </w:r>
      <w:r w:rsidR="008558B2">
        <w:rPr>
          <w:rFonts w:ascii="Century" w:hAnsi="Century"/>
          <w:sz w:val="24"/>
          <w:szCs w:val="24"/>
        </w:rPr>
        <w:t xml:space="preserve"> Blackwell, who opposes this motion, guardian </w:t>
      </w:r>
      <w:r w:rsidR="008558B2">
        <w:rPr>
          <w:rFonts w:ascii="Century" w:hAnsi="Century"/>
          <w:i/>
          <w:sz w:val="24"/>
          <w:szCs w:val="24"/>
        </w:rPr>
        <w:t>ad litem</w:t>
      </w:r>
      <w:r w:rsidR="008558B2">
        <w:rPr>
          <w:rFonts w:ascii="Century" w:hAnsi="Century"/>
          <w:sz w:val="24"/>
          <w:szCs w:val="24"/>
        </w:rPr>
        <w:t xml:space="preserve">, </w:t>
      </w:r>
      <w:proofErr w:type="spellStart"/>
      <w:r w:rsidR="008558B2" w:rsidRPr="008558B2">
        <w:rPr>
          <w:rFonts w:ascii="Century" w:hAnsi="Century"/>
          <w:sz w:val="24"/>
          <w:szCs w:val="24"/>
        </w:rPr>
        <w:t>Drizella</w:t>
      </w:r>
      <w:proofErr w:type="spellEnd"/>
      <w:r w:rsidR="008558B2" w:rsidRPr="008558B2">
        <w:rPr>
          <w:rFonts w:ascii="Century" w:hAnsi="Century"/>
          <w:sz w:val="24"/>
          <w:szCs w:val="24"/>
        </w:rPr>
        <w:t xml:space="preserve"> </w:t>
      </w:r>
      <w:proofErr w:type="spellStart"/>
      <w:r w:rsidR="008558B2" w:rsidRPr="008558B2">
        <w:rPr>
          <w:rFonts w:ascii="Century" w:hAnsi="Century"/>
          <w:sz w:val="24"/>
          <w:szCs w:val="24"/>
        </w:rPr>
        <w:t>Termaine</w:t>
      </w:r>
      <w:proofErr w:type="spellEnd"/>
      <w:r w:rsidR="008558B2">
        <w:rPr>
          <w:rFonts w:ascii="Century" w:hAnsi="Century"/>
          <w:sz w:val="24"/>
          <w:szCs w:val="24"/>
        </w:rPr>
        <w:t xml:space="preserve"> who opposes this motio</w:t>
      </w:r>
      <w:r w:rsidR="00A84065">
        <w:rPr>
          <w:rFonts w:ascii="Century" w:hAnsi="Century"/>
          <w:sz w:val="24"/>
          <w:szCs w:val="24"/>
        </w:rPr>
        <w:t>n, and counsel for Respondent mo</w:t>
      </w:r>
      <w:r w:rsidR="008558B2">
        <w:rPr>
          <w:rFonts w:ascii="Century" w:hAnsi="Century"/>
          <w:sz w:val="24"/>
          <w:szCs w:val="24"/>
        </w:rPr>
        <w:t>ther, Gaston Marsh who agrees with this motion.</w:t>
      </w:r>
    </w:p>
    <w:p w14:paraId="14B7C8D7" w14:textId="69A0A869" w:rsidR="00BD5CAC" w:rsidRDefault="00BD5CAC" w:rsidP="000B31B5">
      <w:pPr>
        <w:autoSpaceDE w:val="0"/>
        <w:autoSpaceDN w:val="0"/>
        <w:adjustRightInd w:val="0"/>
        <w:spacing w:line="480" w:lineRule="auto"/>
        <w:rPr>
          <w:rFonts w:ascii="Century" w:hAnsi="Century"/>
          <w:sz w:val="24"/>
          <w:szCs w:val="24"/>
        </w:rPr>
      </w:pPr>
    </w:p>
    <w:p w14:paraId="5369A8D9" w14:textId="77777777" w:rsidR="00BD5CAC" w:rsidRDefault="00BD5CAC" w:rsidP="000B31B5">
      <w:pPr>
        <w:autoSpaceDE w:val="0"/>
        <w:autoSpaceDN w:val="0"/>
        <w:adjustRightInd w:val="0"/>
        <w:spacing w:line="480" w:lineRule="auto"/>
        <w:rPr>
          <w:rFonts w:ascii="Century" w:hAnsi="Century"/>
          <w:sz w:val="24"/>
          <w:szCs w:val="24"/>
        </w:rPr>
      </w:pPr>
    </w:p>
    <w:p w14:paraId="4E3C8BE5" w14:textId="01BE4623" w:rsidR="00DD280F" w:rsidRPr="00DD280F" w:rsidRDefault="00DD280F" w:rsidP="00DD280F">
      <w:pPr>
        <w:autoSpaceDE w:val="0"/>
        <w:autoSpaceDN w:val="0"/>
        <w:adjustRightInd w:val="0"/>
        <w:spacing w:line="480" w:lineRule="auto"/>
        <w:jc w:val="center"/>
        <w:rPr>
          <w:rFonts w:ascii="Century" w:hAnsi="Century"/>
          <w:b/>
          <w:sz w:val="24"/>
          <w:szCs w:val="24"/>
        </w:rPr>
      </w:pPr>
      <w:r>
        <w:rPr>
          <w:rFonts w:ascii="Century" w:hAnsi="Century"/>
          <w:b/>
          <w:sz w:val="24"/>
          <w:szCs w:val="24"/>
        </w:rPr>
        <w:lastRenderedPageBreak/>
        <w:t>Background</w:t>
      </w:r>
    </w:p>
    <w:p w14:paraId="2FAA09B7" w14:textId="5E627211" w:rsidR="00530763" w:rsidRDefault="00440042" w:rsidP="00530763">
      <w:pPr>
        <w:pStyle w:val="ListParagraph"/>
        <w:numPr>
          <w:ilvl w:val="0"/>
          <w:numId w:val="1"/>
        </w:numPr>
        <w:autoSpaceDE w:val="0"/>
        <w:autoSpaceDN w:val="0"/>
        <w:adjustRightInd w:val="0"/>
        <w:spacing w:line="480" w:lineRule="auto"/>
        <w:ind w:left="0" w:firstLine="720"/>
        <w:rPr>
          <w:rFonts w:ascii="Century" w:hAnsi="Century"/>
          <w:sz w:val="24"/>
          <w:szCs w:val="24"/>
        </w:rPr>
      </w:pPr>
      <w:r>
        <w:rPr>
          <w:rFonts w:ascii="Century" w:hAnsi="Century"/>
          <w:sz w:val="24"/>
          <w:szCs w:val="24"/>
        </w:rPr>
        <w:t xml:space="preserve">The </w:t>
      </w:r>
      <w:r w:rsidR="002B46C6">
        <w:rPr>
          <w:rFonts w:ascii="Century" w:hAnsi="Century"/>
          <w:sz w:val="24"/>
          <w:szCs w:val="24"/>
        </w:rPr>
        <w:t xml:space="preserve">Arapahoe County </w:t>
      </w:r>
      <w:r w:rsidR="00D6594C">
        <w:rPr>
          <w:rFonts w:ascii="Century" w:hAnsi="Century"/>
          <w:sz w:val="24"/>
          <w:szCs w:val="24"/>
        </w:rPr>
        <w:t>D</w:t>
      </w:r>
      <w:r>
        <w:rPr>
          <w:rFonts w:ascii="Century" w:hAnsi="Century"/>
          <w:sz w:val="24"/>
          <w:szCs w:val="24"/>
        </w:rPr>
        <w:t>epartment</w:t>
      </w:r>
      <w:r w:rsidR="00D6594C">
        <w:rPr>
          <w:rFonts w:ascii="Century" w:hAnsi="Century"/>
          <w:sz w:val="24"/>
          <w:szCs w:val="24"/>
        </w:rPr>
        <w:t xml:space="preserve"> of Human Services (“Department”)</w:t>
      </w:r>
      <w:r>
        <w:rPr>
          <w:rFonts w:ascii="Century" w:hAnsi="Century"/>
          <w:sz w:val="24"/>
          <w:szCs w:val="24"/>
        </w:rPr>
        <w:t xml:space="preserve"> filed a proposed treatment plan on July 1, 2018. </w:t>
      </w:r>
      <w:r w:rsidR="000B31B5">
        <w:rPr>
          <w:rFonts w:ascii="Century" w:hAnsi="Century"/>
          <w:sz w:val="24"/>
          <w:szCs w:val="24"/>
        </w:rPr>
        <w:t xml:space="preserve">Respondent father’s </w:t>
      </w:r>
      <w:r>
        <w:rPr>
          <w:rFonts w:ascii="Century" w:hAnsi="Century"/>
          <w:sz w:val="24"/>
          <w:szCs w:val="24"/>
        </w:rPr>
        <w:t xml:space="preserve">proposed </w:t>
      </w:r>
      <w:r w:rsidR="000B31B5">
        <w:rPr>
          <w:rFonts w:ascii="Century" w:hAnsi="Century"/>
          <w:sz w:val="24"/>
          <w:szCs w:val="24"/>
        </w:rPr>
        <w:t xml:space="preserve">treatment plan requires him to </w:t>
      </w:r>
      <w:r w:rsidR="00A95847">
        <w:rPr>
          <w:rFonts w:ascii="Century" w:hAnsi="Century"/>
          <w:sz w:val="24"/>
          <w:szCs w:val="24"/>
        </w:rPr>
        <w:t xml:space="preserve">participate in </w:t>
      </w:r>
      <w:r w:rsidR="00921F80">
        <w:rPr>
          <w:rFonts w:ascii="Century" w:hAnsi="Century"/>
          <w:sz w:val="24"/>
          <w:szCs w:val="24"/>
        </w:rPr>
        <w:t>family engagement</w:t>
      </w:r>
      <w:r>
        <w:rPr>
          <w:rFonts w:ascii="Century" w:hAnsi="Century"/>
          <w:sz w:val="24"/>
          <w:szCs w:val="24"/>
        </w:rPr>
        <w:t xml:space="preserve"> meetings, called Listening to Needs of Kids or </w:t>
      </w:r>
      <w:r w:rsidR="00A95847">
        <w:rPr>
          <w:rFonts w:ascii="Century" w:hAnsi="Century"/>
          <w:sz w:val="24"/>
          <w:szCs w:val="24"/>
        </w:rPr>
        <w:t>LINKS meetings</w:t>
      </w:r>
      <w:r>
        <w:rPr>
          <w:rFonts w:ascii="Century" w:hAnsi="Century"/>
          <w:sz w:val="24"/>
          <w:szCs w:val="24"/>
        </w:rPr>
        <w:t>, to comply with his treatment plan</w:t>
      </w:r>
      <w:r w:rsidR="000B31B5">
        <w:rPr>
          <w:rFonts w:ascii="Century" w:hAnsi="Century"/>
          <w:sz w:val="24"/>
          <w:szCs w:val="24"/>
        </w:rPr>
        <w:t xml:space="preserve">. </w:t>
      </w:r>
      <w:r w:rsidR="000B31B5">
        <w:rPr>
          <w:rFonts w:ascii="Century" w:hAnsi="Century"/>
          <w:i/>
          <w:sz w:val="24"/>
          <w:szCs w:val="24"/>
        </w:rPr>
        <w:t>See</w:t>
      </w:r>
      <w:r w:rsidR="000B31B5">
        <w:rPr>
          <w:rFonts w:ascii="Century" w:hAnsi="Century"/>
          <w:sz w:val="24"/>
          <w:szCs w:val="24"/>
        </w:rPr>
        <w:t xml:space="preserve"> </w:t>
      </w:r>
      <w:r>
        <w:rPr>
          <w:rFonts w:ascii="Century" w:hAnsi="Century"/>
          <w:sz w:val="24"/>
          <w:szCs w:val="24"/>
        </w:rPr>
        <w:t>July 8</w:t>
      </w:r>
      <w:r w:rsidR="000B31B5">
        <w:rPr>
          <w:rFonts w:ascii="Century" w:hAnsi="Century"/>
          <w:sz w:val="24"/>
          <w:szCs w:val="24"/>
        </w:rPr>
        <w:t>, 201</w:t>
      </w:r>
      <w:r w:rsidR="00A95847">
        <w:rPr>
          <w:rFonts w:ascii="Century" w:hAnsi="Century"/>
          <w:sz w:val="24"/>
          <w:szCs w:val="24"/>
        </w:rPr>
        <w:t>8</w:t>
      </w:r>
      <w:r w:rsidR="000B31B5">
        <w:rPr>
          <w:rFonts w:ascii="Century" w:hAnsi="Century"/>
          <w:sz w:val="24"/>
          <w:szCs w:val="24"/>
        </w:rPr>
        <w:t xml:space="preserve"> </w:t>
      </w:r>
      <w:r>
        <w:rPr>
          <w:rFonts w:ascii="Century" w:hAnsi="Century"/>
          <w:sz w:val="24"/>
          <w:szCs w:val="24"/>
        </w:rPr>
        <w:t>Dispositional Report, Objective 1, Action Step 3</w:t>
      </w:r>
      <w:r w:rsidR="000B31B5">
        <w:rPr>
          <w:rFonts w:ascii="Century" w:hAnsi="Century"/>
          <w:sz w:val="24"/>
          <w:szCs w:val="24"/>
        </w:rPr>
        <w:t>, p.7.</w:t>
      </w:r>
    </w:p>
    <w:p w14:paraId="1305EAB0" w14:textId="298666BD" w:rsidR="00A95847" w:rsidRPr="00DD280F" w:rsidRDefault="00A95847" w:rsidP="00DD280F">
      <w:pPr>
        <w:pStyle w:val="ListParagraph"/>
        <w:numPr>
          <w:ilvl w:val="0"/>
          <w:numId w:val="1"/>
        </w:numPr>
        <w:autoSpaceDE w:val="0"/>
        <w:autoSpaceDN w:val="0"/>
        <w:adjustRightInd w:val="0"/>
        <w:spacing w:line="480" w:lineRule="auto"/>
        <w:ind w:left="0" w:firstLine="720"/>
        <w:rPr>
          <w:rFonts w:ascii="Century" w:hAnsi="Century"/>
          <w:sz w:val="24"/>
          <w:szCs w:val="24"/>
        </w:rPr>
      </w:pPr>
      <w:r w:rsidRPr="00530763">
        <w:rPr>
          <w:rFonts w:ascii="Century" w:hAnsi="Century"/>
          <w:sz w:val="24"/>
          <w:szCs w:val="24"/>
        </w:rPr>
        <w:t xml:space="preserve">Arapahoe County does not allow respondent parents counsel to attend LINKS meetings with parents.  </w:t>
      </w:r>
      <w:r w:rsidR="00440042" w:rsidRPr="00530763">
        <w:rPr>
          <w:rFonts w:ascii="Century" w:hAnsi="Century"/>
          <w:sz w:val="24"/>
          <w:szCs w:val="24"/>
        </w:rPr>
        <w:t>LINKS meeting includes participants including parents, special respondents, intervenors, a facilitator, caseworkers, treatment providers, visitation supervisors,</w:t>
      </w:r>
      <w:r w:rsidR="00530763" w:rsidRPr="00530763">
        <w:rPr>
          <w:rFonts w:ascii="Century" w:hAnsi="Century"/>
          <w:sz w:val="24"/>
          <w:szCs w:val="24"/>
        </w:rPr>
        <w:t xml:space="preserve"> therapists, probation officers,</w:t>
      </w:r>
      <w:r w:rsidR="00440042" w:rsidRPr="00530763">
        <w:rPr>
          <w:rFonts w:ascii="Century" w:hAnsi="Century"/>
          <w:sz w:val="24"/>
          <w:szCs w:val="24"/>
        </w:rPr>
        <w:t xml:space="preserve"> and the guardian </w:t>
      </w:r>
      <w:r w:rsidR="00440042" w:rsidRPr="00530763">
        <w:rPr>
          <w:rFonts w:ascii="Century" w:hAnsi="Century"/>
          <w:i/>
          <w:sz w:val="24"/>
          <w:szCs w:val="24"/>
        </w:rPr>
        <w:t>ad litem</w:t>
      </w:r>
      <w:r w:rsidR="00440042" w:rsidRPr="00530763">
        <w:rPr>
          <w:rFonts w:ascii="Century" w:hAnsi="Century"/>
          <w:sz w:val="24"/>
          <w:szCs w:val="24"/>
        </w:rPr>
        <w:t xml:space="preserve">. </w:t>
      </w:r>
      <w:r w:rsidR="00530763" w:rsidRPr="00530763">
        <w:rPr>
          <w:rFonts w:ascii="Century" w:hAnsi="Century"/>
          <w:i/>
          <w:sz w:val="24"/>
          <w:szCs w:val="24"/>
        </w:rPr>
        <w:t>See</w:t>
      </w:r>
      <w:r w:rsidR="00530763" w:rsidRPr="00530763">
        <w:rPr>
          <w:rFonts w:ascii="Century" w:hAnsi="Century"/>
          <w:sz w:val="24"/>
          <w:szCs w:val="24"/>
        </w:rPr>
        <w:t xml:space="preserve"> Arapahoe County, Listening to the Needs of Kids, LINKS, </w:t>
      </w:r>
      <w:hyperlink r:id="rId7" w:history="1">
        <w:r w:rsidR="00530763" w:rsidRPr="00530763">
          <w:rPr>
            <w:rStyle w:val="Hyperlink"/>
            <w:rFonts w:ascii="Century" w:hAnsi="Century"/>
            <w:sz w:val="24"/>
            <w:szCs w:val="24"/>
          </w:rPr>
          <w:t>http://www.co.arapahoe.co.us/1924/LINKS</w:t>
        </w:r>
      </w:hyperlink>
      <w:r w:rsidR="00530763" w:rsidRPr="00530763">
        <w:rPr>
          <w:rFonts w:ascii="Century" w:hAnsi="Century"/>
          <w:sz w:val="24"/>
          <w:szCs w:val="24"/>
        </w:rPr>
        <w:t xml:space="preserve"> (Last accessed July 8, 2018). </w:t>
      </w:r>
      <w:r w:rsidR="00E51583">
        <w:rPr>
          <w:rFonts w:ascii="Century" w:hAnsi="Century"/>
          <w:sz w:val="24"/>
          <w:szCs w:val="24"/>
        </w:rPr>
        <w:t xml:space="preserve"> LINKS meetings are held every ninety days when a child is placed out of the home as Dudley is. </w:t>
      </w:r>
      <w:r w:rsidR="00E51583">
        <w:rPr>
          <w:rFonts w:ascii="Century" w:hAnsi="Century"/>
          <w:i/>
          <w:sz w:val="24"/>
          <w:szCs w:val="24"/>
        </w:rPr>
        <w:t>Id</w:t>
      </w:r>
      <w:r w:rsidR="00E51583">
        <w:rPr>
          <w:rFonts w:ascii="Century" w:hAnsi="Century"/>
          <w:sz w:val="24"/>
          <w:szCs w:val="24"/>
        </w:rPr>
        <w:t>.</w:t>
      </w:r>
    </w:p>
    <w:p w14:paraId="78072202" w14:textId="05024C18" w:rsidR="00440042" w:rsidRDefault="00921F80" w:rsidP="000B31B5">
      <w:pPr>
        <w:pStyle w:val="ListParagraph"/>
        <w:numPr>
          <w:ilvl w:val="0"/>
          <w:numId w:val="1"/>
        </w:numPr>
        <w:autoSpaceDE w:val="0"/>
        <w:autoSpaceDN w:val="0"/>
        <w:adjustRightInd w:val="0"/>
        <w:spacing w:line="480" w:lineRule="auto"/>
        <w:ind w:left="0" w:firstLine="720"/>
        <w:rPr>
          <w:rFonts w:ascii="Century" w:hAnsi="Century"/>
          <w:sz w:val="24"/>
          <w:szCs w:val="24"/>
        </w:rPr>
      </w:pPr>
      <w:r>
        <w:rPr>
          <w:rFonts w:ascii="Century" w:hAnsi="Century"/>
          <w:sz w:val="24"/>
          <w:szCs w:val="24"/>
        </w:rPr>
        <w:t>LINKS</w:t>
      </w:r>
      <w:r w:rsidR="00440042">
        <w:rPr>
          <w:rFonts w:ascii="Century" w:hAnsi="Century"/>
          <w:sz w:val="24"/>
          <w:szCs w:val="24"/>
        </w:rPr>
        <w:t xml:space="preserve"> meetings </w:t>
      </w:r>
      <w:r w:rsidR="00DD280F">
        <w:rPr>
          <w:rFonts w:ascii="Century" w:hAnsi="Century"/>
          <w:sz w:val="24"/>
          <w:szCs w:val="24"/>
        </w:rPr>
        <w:t xml:space="preserve">provide updates about progress, create safety plans, make decisions regarding placement, and plan for services. </w:t>
      </w:r>
      <w:r w:rsidR="00E51583" w:rsidRPr="00E51583">
        <w:rPr>
          <w:rFonts w:ascii="Century" w:hAnsi="Century"/>
          <w:i/>
          <w:sz w:val="24"/>
          <w:szCs w:val="24"/>
        </w:rPr>
        <w:t>Id.</w:t>
      </w:r>
      <w:r w:rsidR="00E51583">
        <w:rPr>
          <w:rFonts w:ascii="Century" w:hAnsi="Century"/>
          <w:sz w:val="24"/>
          <w:szCs w:val="24"/>
        </w:rPr>
        <w:t xml:space="preserve"> Mr. Dursley’s treatment requires him </w:t>
      </w:r>
      <w:r w:rsidR="002B46C6">
        <w:rPr>
          <w:rFonts w:ascii="Century" w:hAnsi="Century"/>
          <w:sz w:val="24"/>
          <w:szCs w:val="24"/>
        </w:rPr>
        <w:t xml:space="preserve">to actively participate in the meeting, and discuss treatment progress and barriers, and </w:t>
      </w:r>
      <w:r w:rsidR="00E51583">
        <w:rPr>
          <w:rFonts w:ascii="Century" w:hAnsi="Century"/>
          <w:sz w:val="24"/>
          <w:szCs w:val="24"/>
        </w:rPr>
        <w:t>will</w:t>
      </w:r>
      <w:r w:rsidR="002754E5">
        <w:rPr>
          <w:rFonts w:ascii="Century" w:hAnsi="Century"/>
          <w:sz w:val="24"/>
          <w:szCs w:val="24"/>
        </w:rPr>
        <w:t xml:space="preserve"> typicall</w:t>
      </w:r>
      <w:r w:rsidR="00FF2F70">
        <w:rPr>
          <w:rFonts w:ascii="Century" w:hAnsi="Century"/>
          <w:sz w:val="24"/>
          <w:szCs w:val="24"/>
        </w:rPr>
        <w:t xml:space="preserve">y </w:t>
      </w:r>
      <w:r w:rsidR="00E51583">
        <w:rPr>
          <w:rFonts w:ascii="Century" w:hAnsi="Century"/>
          <w:sz w:val="24"/>
          <w:szCs w:val="24"/>
        </w:rPr>
        <w:t xml:space="preserve">be </w:t>
      </w:r>
      <w:r w:rsidR="00FF2F70">
        <w:rPr>
          <w:rFonts w:ascii="Century" w:hAnsi="Century"/>
          <w:sz w:val="24"/>
          <w:szCs w:val="24"/>
        </w:rPr>
        <w:t xml:space="preserve">asked to </w:t>
      </w:r>
      <w:r w:rsidR="002B46C6">
        <w:rPr>
          <w:rFonts w:ascii="Century" w:hAnsi="Century"/>
          <w:sz w:val="24"/>
          <w:szCs w:val="24"/>
        </w:rPr>
        <w:t>agree to services</w:t>
      </w:r>
      <w:r w:rsidR="00E51583">
        <w:rPr>
          <w:rFonts w:ascii="Century" w:hAnsi="Century"/>
          <w:sz w:val="24"/>
          <w:szCs w:val="24"/>
        </w:rPr>
        <w:t xml:space="preserve"> and </w:t>
      </w:r>
      <w:r w:rsidR="002B46C6">
        <w:rPr>
          <w:rFonts w:ascii="Century" w:hAnsi="Century"/>
          <w:sz w:val="24"/>
          <w:szCs w:val="24"/>
        </w:rPr>
        <w:t xml:space="preserve">placement changes. </w:t>
      </w:r>
    </w:p>
    <w:p w14:paraId="442DE559" w14:textId="2FC45CC0" w:rsidR="0037628E" w:rsidRDefault="0037628E" w:rsidP="000B31B5">
      <w:pPr>
        <w:pStyle w:val="ListParagraph"/>
        <w:numPr>
          <w:ilvl w:val="0"/>
          <w:numId w:val="1"/>
        </w:numPr>
        <w:autoSpaceDE w:val="0"/>
        <w:autoSpaceDN w:val="0"/>
        <w:adjustRightInd w:val="0"/>
        <w:spacing w:line="480" w:lineRule="auto"/>
        <w:ind w:left="0" w:firstLine="720"/>
        <w:rPr>
          <w:rFonts w:ascii="Century" w:hAnsi="Century"/>
          <w:sz w:val="24"/>
          <w:szCs w:val="24"/>
        </w:rPr>
      </w:pPr>
      <w:r w:rsidRPr="00F267FD">
        <w:rPr>
          <w:rFonts w:ascii="Century" w:hAnsi="Century"/>
          <w:sz w:val="24"/>
          <w:szCs w:val="24"/>
        </w:rPr>
        <w:t>The Department is</w:t>
      </w:r>
      <w:r>
        <w:rPr>
          <w:rFonts w:ascii="Century" w:hAnsi="Century"/>
          <w:sz w:val="24"/>
          <w:szCs w:val="24"/>
        </w:rPr>
        <w:t xml:space="preserve"> required</w:t>
      </w:r>
      <w:r w:rsidRPr="00F267FD">
        <w:rPr>
          <w:rFonts w:ascii="Century" w:hAnsi="Century"/>
          <w:sz w:val="24"/>
          <w:szCs w:val="24"/>
        </w:rPr>
        <w:t xml:space="preserve"> to provide services to families to encourage reunification, and the Department is required to involve the parents in the process of determining what services are appropriate. </w:t>
      </w:r>
      <w:bookmarkStart w:id="1" w:name="_Hlk520901354"/>
      <w:proofErr w:type="spellStart"/>
      <w:r w:rsidRPr="00F267FD">
        <w:rPr>
          <w:rFonts w:ascii="Century" w:hAnsi="Century"/>
          <w:sz w:val="24"/>
          <w:szCs w:val="24"/>
        </w:rPr>
        <w:t>C</w:t>
      </w:r>
      <w:r>
        <w:rPr>
          <w:rFonts w:ascii="Century" w:hAnsi="Century"/>
          <w:sz w:val="24"/>
          <w:szCs w:val="24"/>
        </w:rPr>
        <w:t>.C.R</w:t>
      </w:r>
      <w:proofErr w:type="spellEnd"/>
      <w:r>
        <w:rPr>
          <w:rFonts w:ascii="Century" w:hAnsi="Century"/>
          <w:sz w:val="24"/>
          <w:szCs w:val="24"/>
        </w:rPr>
        <w:t>.</w:t>
      </w:r>
      <w:r w:rsidRPr="00F267FD">
        <w:rPr>
          <w:rFonts w:ascii="Century" w:hAnsi="Century"/>
          <w:sz w:val="24"/>
          <w:szCs w:val="24"/>
        </w:rPr>
        <w:t xml:space="preserve"> 2509-4</w:t>
      </w:r>
      <w:r>
        <w:rPr>
          <w:rFonts w:ascii="Century" w:hAnsi="Century"/>
          <w:sz w:val="24"/>
          <w:szCs w:val="24"/>
        </w:rPr>
        <w:t xml:space="preserve"> § </w:t>
      </w:r>
      <w:r w:rsidRPr="00F267FD">
        <w:rPr>
          <w:rFonts w:ascii="Century" w:hAnsi="Century"/>
          <w:sz w:val="24"/>
          <w:szCs w:val="24"/>
        </w:rPr>
        <w:t>7.000</w:t>
      </w:r>
      <w:r>
        <w:rPr>
          <w:rFonts w:ascii="Century" w:hAnsi="Century"/>
          <w:sz w:val="24"/>
          <w:szCs w:val="24"/>
        </w:rPr>
        <w:t xml:space="preserve"> </w:t>
      </w:r>
      <w:r w:rsidRPr="00F267FD">
        <w:rPr>
          <w:rFonts w:ascii="Century" w:hAnsi="Century"/>
          <w:sz w:val="24"/>
          <w:szCs w:val="24"/>
        </w:rPr>
        <w:t xml:space="preserve">at </w:t>
      </w:r>
      <w:r w:rsidRPr="00F267FD">
        <w:rPr>
          <w:rFonts w:ascii="Century" w:hAnsi="Century"/>
          <w:sz w:val="24"/>
          <w:szCs w:val="24"/>
        </w:rPr>
        <w:lastRenderedPageBreak/>
        <w:t>C, F.</w:t>
      </w:r>
      <w:bookmarkEnd w:id="1"/>
      <w:r w:rsidRPr="0037628E">
        <w:t xml:space="preserve"> </w:t>
      </w:r>
      <w:r w:rsidRPr="0037628E">
        <w:rPr>
          <w:rFonts w:ascii="Century" w:hAnsi="Century"/>
          <w:sz w:val="24"/>
          <w:szCs w:val="24"/>
        </w:rPr>
        <w:t xml:space="preserve">These principles are reflected throughout Volume 7. Section 2509-4:7.300 requires departments to adopt “family engagement practices”, which means “joining </w:t>
      </w:r>
      <w:r w:rsidRPr="0037628E">
        <w:rPr>
          <w:rFonts w:ascii="Century" w:hAnsi="Century"/>
          <w:i/>
          <w:sz w:val="24"/>
          <w:szCs w:val="24"/>
        </w:rPr>
        <w:t>with</w:t>
      </w:r>
      <w:r w:rsidRPr="0037628E">
        <w:rPr>
          <w:rFonts w:ascii="Century" w:hAnsi="Century"/>
          <w:sz w:val="24"/>
          <w:szCs w:val="24"/>
        </w:rPr>
        <w:t xml:space="preserve"> [emphasis added] the family/kin to establish common goals of safety, well-being, and permanency throughout the involvement and is inclusive of other systems.” This provision further states that “[</w:t>
      </w:r>
      <w:proofErr w:type="spellStart"/>
      <w:r w:rsidRPr="0037628E">
        <w:rPr>
          <w:rFonts w:ascii="Century" w:hAnsi="Century"/>
          <w:sz w:val="24"/>
          <w:szCs w:val="24"/>
        </w:rPr>
        <w:t>i</w:t>
      </w:r>
      <w:proofErr w:type="spellEnd"/>
      <w:r w:rsidRPr="0037628E">
        <w:rPr>
          <w:rFonts w:ascii="Century" w:hAnsi="Century"/>
          <w:sz w:val="24"/>
          <w:szCs w:val="24"/>
        </w:rPr>
        <w:t>]</w:t>
      </w:r>
      <w:proofErr w:type="spellStart"/>
      <w:r w:rsidRPr="0037628E">
        <w:rPr>
          <w:rFonts w:ascii="Century" w:hAnsi="Century"/>
          <w:sz w:val="24"/>
          <w:szCs w:val="24"/>
        </w:rPr>
        <w:t>nformation</w:t>
      </w:r>
      <w:proofErr w:type="spellEnd"/>
      <w:r w:rsidRPr="0037628E">
        <w:rPr>
          <w:rFonts w:ascii="Century" w:hAnsi="Century"/>
          <w:sz w:val="24"/>
          <w:szCs w:val="24"/>
        </w:rPr>
        <w:t xml:space="preserve"> sharing is open, honest, and clear.” </w:t>
      </w:r>
      <w:r w:rsidRPr="0037628E">
        <w:rPr>
          <w:rFonts w:ascii="Century" w:hAnsi="Century"/>
          <w:i/>
          <w:sz w:val="24"/>
          <w:szCs w:val="24"/>
        </w:rPr>
        <w:t>Id.</w:t>
      </w:r>
      <w:r w:rsidRPr="0037628E">
        <w:rPr>
          <w:rFonts w:ascii="Century" w:hAnsi="Century"/>
          <w:sz w:val="24"/>
          <w:szCs w:val="24"/>
        </w:rPr>
        <w:t xml:space="preserve"> at G.</w:t>
      </w:r>
      <w:r>
        <w:rPr>
          <w:rFonts w:ascii="Century" w:hAnsi="Century"/>
          <w:sz w:val="24"/>
          <w:szCs w:val="24"/>
        </w:rPr>
        <w:t xml:space="preserve"> Parents who cannot participate </w:t>
      </w:r>
      <w:proofErr w:type="gramStart"/>
      <w:r>
        <w:rPr>
          <w:rFonts w:ascii="Century" w:hAnsi="Century"/>
          <w:sz w:val="24"/>
          <w:szCs w:val="24"/>
        </w:rPr>
        <w:t>in order to</w:t>
      </w:r>
      <w:proofErr w:type="gramEnd"/>
      <w:r>
        <w:rPr>
          <w:rFonts w:ascii="Century" w:hAnsi="Century"/>
          <w:sz w:val="24"/>
          <w:szCs w:val="24"/>
        </w:rPr>
        <w:t xml:space="preserve"> obtain advice of counsel are denied these services.</w:t>
      </w:r>
    </w:p>
    <w:p w14:paraId="2E3E9677" w14:textId="08AA0541" w:rsidR="00DD280F" w:rsidRPr="00DD280F" w:rsidRDefault="00DD280F" w:rsidP="00DD280F">
      <w:pPr>
        <w:pStyle w:val="ListParagraph"/>
        <w:autoSpaceDE w:val="0"/>
        <w:autoSpaceDN w:val="0"/>
        <w:adjustRightInd w:val="0"/>
        <w:spacing w:line="480" w:lineRule="auto"/>
        <w:jc w:val="center"/>
        <w:rPr>
          <w:rFonts w:ascii="Century" w:hAnsi="Century"/>
          <w:b/>
          <w:sz w:val="24"/>
          <w:szCs w:val="24"/>
        </w:rPr>
      </w:pPr>
      <w:r w:rsidRPr="00DD280F">
        <w:rPr>
          <w:rFonts w:ascii="Century" w:hAnsi="Century"/>
          <w:b/>
          <w:sz w:val="24"/>
          <w:szCs w:val="24"/>
        </w:rPr>
        <w:t>Argument</w:t>
      </w:r>
    </w:p>
    <w:p w14:paraId="2D162CEE" w14:textId="210F0E17" w:rsidR="00BA4F11" w:rsidRPr="00BA4F11" w:rsidRDefault="00F04213" w:rsidP="00BA4F11">
      <w:pPr>
        <w:pStyle w:val="ListParagraph"/>
        <w:numPr>
          <w:ilvl w:val="0"/>
          <w:numId w:val="1"/>
        </w:numPr>
        <w:autoSpaceDE w:val="0"/>
        <w:autoSpaceDN w:val="0"/>
        <w:adjustRightInd w:val="0"/>
        <w:spacing w:line="480" w:lineRule="auto"/>
        <w:ind w:left="0" w:firstLine="720"/>
        <w:rPr>
          <w:rFonts w:ascii="Century" w:hAnsi="Century"/>
          <w:sz w:val="24"/>
          <w:szCs w:val="24"/>
        </w:rPr>
      </w:pPr>
      <w:r w:rsidRPr="00BA4F11">
        <w:rPr>
          <w:rFonts w:ascii="Century" w:hAnsi="Century"/>
          <w:sz w:val="24"/>
          <w:szCs w:val="24"/>
        </w:rPr>
        <w:t xml:space="preserve">The purpose of the Colorado Children’s Code is “To preserve and strengthen family ties whenever possible.” § 19-1-102(1)(b), C.R.S. LINKS meeting </w:t>
      </w:r>
      <w:proofErr w:type="gramStart"/>
      <w:r w:rsidRPr="00BA4F11">
        <w:rPr>
          <w:rFonts w:ascii="Century" w:hAnsi="Century"/>
          <w:sz w:val="24"/>
          <w:szCs w:val="24"/>
        </w:rPr>
        <w:t>do</w:t>
      </w:r>
      <w:proofErr w:type="gramEnd"/>
      <w:r w:rsidRPr="00BA4F11">
        <w:rPr>
          <w:rFonts w:ascii="Century" w:hAnsi="Century"/>
          <w:sz w:val="24"/>
          <w:szCs w:val="24"/>
        </w:rPr>
        <w:t xml:space="preserve"> help serve this purpose, but a parent’s liberty interest in their child must be protected.  </w:t>
      </w:r>
      <w:r w:rsidR="00BA4F11" w:rsidRPr="00BA4F11">
        <w:rPr>
          <w:rFonts w:ascii="Century" w:hAnsi="Century"/>
          <w:sz w:val="24"/>
          <w:szCs w:val="24"/>
        </w:rPr>
        <w:t xml:space="preserve">The Department is required to provide services to parents to avoid unnecessary foster care placement and facilitate the speedy reunification of parents with their children in out-of-home placement. § 19-3-208, C.R.S. The LINKS meetings are one such service, and it helps identify additional services to make reasonable efforts to reunify parents and children. </w:t>
      </w:r>
      <w:r w:rsidR="00BA4F11">
        <w:rPr>
          <w:rFonts w:ascii="Century" w:hAnsi="Century"/>
          <w:sz w:val="24"/>
          <w:szCs w:val="24"/>
        </w:rPr>
        <w:t xml:space="preserve"> </w:t>
      </w:r>
      <w:r w:rsidR="00BA4F11" w:rsidRPr="00BA4F11">
        <w:rPr>
          <w:rFonts w:ascii="Century" w:hAnsi="Century"/>
          <w:sz w:val="24"/>
          <w:szCs w:val="24"/>
        </w:rPr>
        <w:t>A failure to allow counsel to participate with Mr. Dursley at LINKS meetings does not promote reunification and denies Mr. Dursley due process.</w:t>
      </w:r>
    </w:p>
    <w:p w14:paraId="5A2840BA" w14:textId="5292EA60" w:rsidR="00F04213" w:rsidRPr="00F04213" w:rsidRDefault="00F04213" w:rsidP="00F04213">
      <w:pPr>
        <w:pStyle w:val="ListParagraph"/>
        <w:numPr>
          <w:ilvl w:val="0"/>
          <w:numId w:val="1"/>
        </w:numPr>
        <w:autoSpaceDE w:val="0"/>
        <w:autoSpaceDN w:val="0"/>
        <w:adjustRightInd w:val="0"/>
        <w:spacing w:line="480" w:lineRule="auto"/>
        <w:ind w:left="0" w:firstLine="720"/>
        <w:rPr>
          <w:rFonts w:ascii="Century" w:hAnsi="Century"/>
          <w:sz w:val="24"/>
          <w:szCs w:val="24"/>
        </w:rPr>
      </w:pPr>
      <w:r w:rsidRPr="00F04213">
        <w:rPr>
          <w:rFonts w:ascii="Century" w:hAnsi="Century"/>
          <w:sz w:val="24"/>
          <w:szCs w:val="24"/>
        </w:rPr>
        <w:t>“The liberty interest. . . of parents in the care, custody, and control of their children</w:t>
      </w:r>
      <w:r>
        <w:rPr>
          <w:rFonts w:ascii="Century" w:hAnsi="Century"/>
          <w:sz w:val="24"/>
          <w:szCs w:val="24"/>
        </w:rPr>
        <w:t xml:space="preserve"> - </w:t>
      </w:r>
      <w:r w:rsidRPr="00F04213">
        <w:rPr>
          <w:rFonts w:ascii="Century" w:hAnsi="Century"/>
          <w:sz w:val="24"/>
          <w:szCs w:val="24"/>
        </w:rPr>
        <w:t xml:space="preserve">is perhaps the oldest of the fundamental liberty interests.” </w:t>
      </w:r>
      <w:r w:rsidRPr="00F04213">
        <w:rPr>
          <w:rFonts w:ascii="Century" w:hAnsi="Century"/>
          <w:i/>
          <w:sz w:val="24"/>
          <w:szCs w:val="24"/>
        </w:rPr>
        <w:t>Troxel v. Granville</w:t>
      </w:r>
      <w:r w:rsidRPr="00F04213">
        <w:rPr>
          <w:rFonts w:ascii="Century" w:hAnsi="Century"/>
          <w:sz w:val="24"/>
          <w:szCs w:val="24"/>
        </w:rPr>
        <w:t xml:space="preserve">, 530 U.S. 57, 65 (2000). Mr. Dursley’s fundamental right was impacted when this court ordered his son into the temporary custody of the Adams County </w:t>
      </w:r>
      <w:r w:rsidRPr="00F04213">
        <w:rPr>
          <w:rFonts w:ascii="Century" w:hAnsi="Century"/>
          <w:sz w:val="24"/>
          <w:szCs w:val="24"/>
        </w:rPr>
        <w:lastRenderedPageBreak/>
        <w:t xml:space="preserve">Department of Human Services, and authorized this Petition to be filed, potentially leading to termination of parental rights. </w:t>
      </w:r>
    </w:p>
    <w:p w14:paraId="7CCF5E0A" w14:textId="77777777" w:rsidR="00E51583" w:rsidRDefault="00F04213" w:rsidP="00E51583">
      <w:pPr>
        <w:pStyle w:val="ListParagraph"/>
        <w:numPr>
          <w:ilvl w:val="0"/>
          <w:numId w:val="1"/>
        </w:numPr>
        <w:autoSpaceDE w:val="0"/>
        <w:autoSpaceDN w:val="0"/>
        <w:adjustRightInd w:val="0"/>
        <w:spacing w:line="480" w:lineRule="auto"/>
        <w:ind w:left="0" w:firstLine="720"/>
        <w:rPr>
          <w:rFonts w:ascii="Century" w:hAnsi="Century"/>
          <w:sz w:val="24"/>
          <w:szCs w:val="24"/>
        </w:rPr>
      </w:pPr>
      <w:r w:rsidRPr="00F04213">
        <w:rPr>
          <w:rFonts w:ascii="Century" w:hAnsi="Century"/>
          <w:sz w:val="24"/>
          <w:szCs w:val="24"/>
        </w:rPr>
        <w:t xml:space="preserve">Just because Dudley is in foster care, Mr. Dursley and Ms. Evans’ fundamental liberty interest “in the care, custody, and management of [Dudley] does not evaporate simply because they have not been model parents or have lost temporary custody of their child to the State.” </w:t>
      </w:r>
      <w:proofErr w:type="spellStart"/>
      <w:r w:rsidRPr="00F04213">
        <w:rPr>
          <w:rFonts w:ascii="Century" w:hAnsi="Century"/>
          <w:i/>
          <w:sz w:val="24"/>
          <w:szCs w:val="24"/>
        </w:rPr>
        <w:t>Santosky</w:t>
      </w:r>
      <w:proofErr w:type="spellEnd"/>
      <w:r w:rsidRPr="00F04213">
        <w:rPr>
          <w:rFonts w:ascii="Century" w:hAnsi="Century"/>
          <w:i/>
          <w:sz w:val="24"/>
          <w:szCs w:val="24"/>
        </w:rPr>
        <w:t xml:space="preserve"> v. Kramer</w:t>
      </w:r>
      <w:r w:rsidRPr="00F04213">
        <w:rPr>
          <w:rFonts w:ascii="Century" w:hAnsi="Century"/>
          <w:sz w:val="24"/>
          <w:szCs w:val="24"/>
        </w:rPr>
        <w:t xml:space="preserve">, 455 U.S. 745, 753 (1982). Mr. Dursley’s liberty interest is intact, and warrants due process, equal protection, and fundamentally fair procedures. In fact, “[w]hen the State moves to destroy weakened familial bonds, it must provide the parents with fundamentally fair procedures.” </w:t>
      </w:r>
      <w:proofErr w:type="spellStart"/>
      <w:r w:rsidRPr="00F04213">
        <w:rPr>
          <w:rFonts w:ascii="Century" w:hAnsi="Century"/>
          <w:i/>
          <w:sz w:val="24"/>
          <w:szCs w:val="24"/>
        </w:rPr>
        <w:t>Santosky</w:t>
      </w:r>
      <w:proofErr w:type="spellEnd"/>
      <w:r w:rsidRPr="00F04213">
        <w:rPr>
          <w:rFonts w:ascii="Century" w:hAnsi="Century"/>
          <w:i/>
          <w:sz w:val="24"/>
          <w:szCs w:val="24"/>
        </w:rPr>
        <w:t xml:space="preserve"> v. Kramer</w:t>
      </w:r>
      <w:r w:rsidRPr="00F04213">
        <w:rPr>
          <w:rFonts w:ascii="Century" w:hAnsi="Century"/>
          <w:sz w:val="24"/>
          <w:szCs w:val="24"/>
        </w:rPr>
        <w:t>, 455 U.S. at 753-754.</w:t>
      </w:r>
    </w:p>
    <w:p w14:paraId="1F7D30E7" w14:textId="77777777" w:rsidR="00E12FD7" w:rsidRDefault="00E51583" w:rsidP="00E12FD7">
      <w:pPr>
        <w:pStyle w:val="ListParagraph"/>
        <w:numPr>
          <w:ilvl w:val="0"/>
          <w:numId w:val="1"/>
        </w:numPr>
        <w:autoSpaceDE w:val="0"/>
        <w:autoSpaceDN w:val="0"/>
        <w:adjustRightInd w:val="0"/>
        <w:spacing w:line="480" w:lineRule="auto"/>
        <w:ind w:left="0" w:firstLine="720"/>
        <w:rPr>
          <w:rFonts w:ascii="Century" w:hAnsi="Century"/>
          <w:sz w:val="24"/>
          <w:szCs w:val="24"/>
        </w:rPr>
      </w:pPr>
      <w:r>
        <w:rPr>
          <w:rFonts w:ascii="Century" w:hAnsi="Century"/>
          <w:sz w:val="24"/>
          <w:szCs w:val="24"/>
        </w:rPr>
        <w:t>Parents must have access to counsel to be provided with due process</w:t>
      </w:r>
      <w:r w:rsidR="006C5C38" w:rsidRPr="00E51583">
        <w:rPr>
          <w:rFonts w:ascii="Century" w:hAnsi="Century"/>
          <w:sz w:val="24"/>
          <w:szCs w:val="24"/>
        </w:rPr>
        <w:t>.  P</w:t>
      </w:r>
      <w:r w:rsidR="00F04213" w:rsidRPr="00E51583">
        <w:rPr>
          <w:rFonts w:ascii="Century" w:hAnsi="Century"/>
          <w:sz w:val="24"/>
          <w:szCs w:val="24"/>
        </w:rPr>
        <w:t xml:space="preserve">arents have a right to be represented by counsel at every stage of a dependency and neglect proceeding. § 19-3-202(1), C.R.S.  </w:t>
      </w:r>
      <w:r w:rsidR="00F04213" w:rsidRPr="00E51583">
        <w:rPr>
          <w:rFonts w:ascii="Century" w:hAnsi="Century"/>
          <w:i/>
          <w:sz w:val="24"/>
          <w:szCs w:val="24"/>
        </w:rPr>
        <w:t xml:space="preserve">See also § </w:t>
      </w:r>
      <w:r w:rsidR="00F04213" w:rsidRPr="00E51583">
        <w:rPr>
          <w:rFonts w:ascii="Century" w:hAnsi="Century"/>
          <w:sz w:val="24"/>
          <w:szCs w:val="24"/>
        </w:rPr>
        <w:t xml:space="preserve">19-1-105, C.R.S.  Parents are denied the right to counsel if they are required to participate in LINKS meetings without counsel. </w:t>
      </w:r>
    </w:p>
    <w:p w14:paraId="4FCCBF30" w14:textId="7B8DE122" w:rsidR="00E51583" w:rsidRPr="00E12FD7" w:rsidRDefault="00F04213" w:rsidP="00E12FD7">
      <w:pPr>
        <w:pStyle w:val="ListParagraph"/>
        <w:numPr>
          <w:ilvl w:val="0"/>
          <w:numId w:val="1"/>
        </w:numPr>
        <w:autoSpaceDE w:val="0"/>
        <w:autoSpaceDN w:val="0"/>
        <w:adjustRightInd w:val="0"/>
        <w:spacing w:line="480" w:lineRule="auto"/>
        <w:ind w:left="0" w:firstLine="720"/>
        <w:rPr>
          <w:rFonts w:ascii="Century" w:hAnsi="Century"/>
          <w:sz w:val="24"/>
          <w:szCs w:val="24"/>
        </w:rPr>
      </w:pPr>
      <w:r w:rsidRPr="00E12FD7">
        <w:rPr>
          <w:rFonts w:ascii="Century" w:hAnsi="Century"/>
          <w:sz w:val="24"/>
          <w:szCs w:val="24"/>
        </w:rPr>
        <w:t>Case related decisions are made</w:t>
      </w:r>
      <w:r w:rsidR="00E12FD7" w:rsidRPr="00E12FD7">
        <w:rPr>
          <w:rFonts w:ascii="Century" w:hAnsi="Century"/>
          <w:sz w:val="24"/>
          <w:szCs w:val="24"/>
        </w:rPr>
        <w:t xml:space="preserve"> at</w:t>
      </w:r>
      <w:r w:rsidRPr="00E12FD7">
        <w:rPr>
          <w:rFonts w:ascii="Century" w:hAnsi="Century"/>
          <w:sz w:val="24"/>
          <w:szCs w:val="24"/>
        </w:rPr>
        <w:t xml:space="preserve"> these meetings, and parents are required to provide input without the </w:t>
      </w:r>
      <w:r w:rsidR="006C5C38" w:rsidRPr="00E12FD7">
        <w:rPr>
          <w:rFonts w:ascii="Century" w:hAnsi="Century"/>
          <w:sz w:val="24"/>
          <w:szCs w:val="24"/>
        </w:rPr>
        <w:t>advice</w:t>
      </w:r>
      <w:r w:rsidRPr="00E12FD7">
        <w:rPr>
          <w:rFonts w:ascii="Century" w:hAnsi="Century"/>
          <w:sz w:val="24"/>
          <w:szCs w:val="24"/>
        </w:rPr>
        <w:t xml:space="preserve"> of counsel</w:t>
      </w:r>
      <w:r w:rsidR="00E51583" w:rsidRPr="00E12FD7">
        <w:rPr>
          <w:rFonts w:ascii="Century" w:hAnsi="Century"/>
          <w:sz w:val="24"/>
          <w:szCs w:val="24"/>
        </w:rPr>
        <w:t>, thus denying them the right to counsel</w:t>
      </w:r>
      <w:r w:rsidRPr="00E12FD7">
        <w:rPr>
          <w:rFonts w:ascii="Century" w:hAnsi="Century"/>
          <w:sz w:val="24"/>
          <w:szCs w:val="24"/>
        </w:rPr>
        <w:t xml:space="preserve">. </w:t>
      </w:r>
      <w:r w:rsidR="00E51583" w:rsidRPr="00E12FD7">
        <w:rPr>
          <w:rFonts w:ascii="Century" w:hAnsi="Century"/>
          <w:sz w:val="24"/>
          <w:szCs w:val="24"/>
        </w:rPr>
        <w:t xml:space="preserve">It is not sufficient to simply tell parents to consult with counsel after a meeting. “A fundamental requirement of due process is ‘the opportunity to be heard.’” </w:t>
      </w:r>
      <w:r w:rsidR="00E51583" w:rsidRPr="00E12FD7">
        <w:rPr>
          <w:rFonts w:ascii="Century" w:hAnsi="Century"/>
          <w:i/>
          <w:sz w:val="24"/>
          <w:szCs w:val="24"/>
        </w:rPr>
        <w:t>Armstrong v. Manzo</w:t>
      </w:r>
      <w:r w:rsidR="00E51583" w:rsidRPr="00E12FD7">
        <w:rPr>
          <w:rFonts w:ascii="Century" w:hAnsi="Century"/>
          <w:sz w:val="24"/>
          <w:szCs w:val="24"/>
        </w:rPr>
        <w:t xml:space="preserve">, 380 U.S. 545, 552 (1965). Parents who </w:t>
      </w:r>
      <w:proofErr w:type="gramStart"/>
      <w:r w:rsidR="00E51583" w:rsidRPr="00E12FD7">
        <w:rPr>
          <w:rFonts w:ascii="Century" w:hAnsi="Century"/>
          <w:sz w:val="24"/>
          <w:szCs w:val="24"/>
        </w:rPr>
        <w:t>have to</w:t>
      </w:r>
      <w:proofErr w:type="gramEnd"/>
      <w:r w:rsidR="00E51583" w:rsidRPr="00E12FD7">
        <w:rPr>
          <w:rFonts w:ascii="Century" w:hAnsi="Century"/>
          <w:sz w:val="24"/>
          <w:szCs w:val="24"/>
        </w:rPr>
        <w:t xml:space="preserve"> choose between </w:t>
      </w:r>
      <w:r w:rsidR="00E51583" w:rsidRPr="00E12FD7">
        <w:rPr>
          <w:rFonts w:ascii="Century" w:hAnsi="Century"/>
          <w:sz w:val="24"/>
          <w:szCs w:val="24"/>
        </w:rPr>
        <w:t>participating in a meeting about their children or having access to counsel are denied an opportunity to be heard.</w:t>
      </w:r>
      <w:r w:rsidR="00E12FD7" w:rsidRPr="00E12FD7">
        <w:rPr>
          <w:rFonts w:ascii="Century" w:hAnsi="Century"/>
          <w:sz w:val="24"/>
          <w:szCs w:val="24"/>
        </w:rPr>
        <w:t xml:space="preserve"> </w:t>
      </w:r>
      <w:r w:rsidR="00E12FD7" w:rsidRPr="00E12FD7">
        <w:rPr>
          <w:rFonts w:ascii="Century" w:hAnsi="Century"/>
          <w:sz w:val="24"/>
          <w:szCs w:val="24"/>
        </w:rPr>
        <w:t xml:space="preserve">Mr. Dursley is denied the opportunity to be </w:t>
      </w:r>
      <w:r w:rsidR="00E12FD7" w:rsidRPr="00E12FD7">
        <w:rPr>
          <w:rFonts w:ascii="Century" w:hAnsi="Century"/>
          <w:sz w:val="24"/>
          <w:szCs w:val="24"/>
        </w:rPr>
        <w:lastRenderedPageBreak/>
        <w:t xml:space="preserve">heard at the LINKS meetings as these decisions are made because he does not have the chance to consult with counsel </w:t>
      </w:r>
      <w:proofErr w:type="gramStart"/>
      <w:r w:rsidR="00E12FD7" w:rsidRPr="00E12FD7">
        <w:rPr>
          <w:rFonts w:ascii="Century" w:hAnsi="Century"/>
          <w:sz w:val="24"/>
          <w:szCs w:val="24"/>
        </w:rPr>
        <w:t>in order to</w:t>
      </w:r>
      <w:proofErr w:type="gramEnd"/>
      <w:r w:rsidR="00E12FD7" w:rsidRPr="00E12FD7">
        <w:rPr>
          <w:rFonts w:ascii="Century" w:hAnsi="Century"/>
          <w:sz w:val="24"/>
          <w:szCs w:val="24"/>
        </w:rPr>
        <w:t xml:space="preserve"> determine how these decisions affect his ability to parent Dudley.  For example, when caseworker Hill asked Mr. Dursley why he could not attend sex offender treatment, he did not have the ability to know about the court of appeals’ decision in </w:t>
      </w:r>
      <w:r w:rsidR="00E12FD7" w:rsidRPr="00E12FD7">
        <w:rPr>
          <w:i/>
          <w:sz w:val="24"/>
          <w:szCs w:val="24"/>
        </w:rPr>
        <w:t xml:space="preserve">People in the Interest of </w:t>
      </w:r>
      <w:proofErr w:type="spellStart"/>
      <w:r w:rsidR="00E12FD7" w:rsidRPr="00E12FD7">
        <w:rPr>
          <w:i/>
          <w:sz w:val="24"/>
          <w:szCs w:val="24"/>
        </w:rPr>
        <w:t>L.M</w:t>
      </w:r>
      <w:proofErr w:type="spellEnd"/>
      <w:r w:rsidR="00E12FD7" w:rsidRPr="00E12FD7">
        <w:rPr>
          <w:i/>
          <w:sz w:val="24"/>
          <w:szCs w:val="24"/>
        </w:rPr>
        <w:t>.</w:t>
      </w:r>
      <w:r w:rsidR="00E12FD7" w:rsidRPr="00E12FD7">
        <w:rPr>
          <w:sz w:val="24"/>
          <w:szCs w:val="24"/>
        </w:rPr>
        <w:t xml:space="preserve">, 2018 COA 57, </w:t>
      </w:r>
      <w:r w:rsidR="00E12FD7" w:rsidRPr="00E12FD7">
        <w:rPr>
          <w:rFonts w:ascii="Century" w:hAnsi="Century"/>
          <w:sz w:val="24"/>
          <w:szCs w:val="24"/>
        </w:rPr>
        <w:t xml:space="preserve">nor did he </w:t>
      </w:r>
      <w:proofErr w:type="gramStart"/>
      <w:r w:rsidR="00E12FD7" w:rsidRPr="00E12FD7">
        <w:rPr>
          <w:rFonts w:ascii="Century" w:hAnsi="Century"/>
          <w:sz w:val="24"/>
          <w:szCs w:val="24"/>
        </w:rPr>
        <w:t>have the opportunity to</w:t>
      </w:r>
      <w:proofErr w:type="gramEnd"/>
      <w:r w:rsidR="00E12FD7" w:rsidRPr="00E12FD7">
        <w:rPr>
          <w:rFonts w:ascii="Century" w:hAnsi="Century"/>
          <w:sz w:val="24"/>
          <w:szCs w:val="24"/>
        </w:rPr>
        <w:t xml:space="preserve"> consult with legal counsel about it and whether it would help him reunify with Dudley.</w:t>
      </w:r>
    </w:p>
    <w:p w14:paraId="01893355" w14:textId="289D5EA1" w:rsidR="006C5C38" w:rsidRDefault="006C5C38" w:rsidP="006C5C38">
      <w:pPr>
        <w:pStyle w:val="ListParagraph"/>
        <w:numPr>
          <w:ilvl w:val="0"/>
          <w:numId w:val="1"/>
        </w:numPr>
        <w:autoSpaceDE w:val="0"/>
        <w:autoSpaceDN w:val="0"/>
        <w:adjustRightInd w:val="0"/>
        <w:spacing w:line="480" w:lineRule="auto"/>
        <w:ind w:left="0" w:firstLine="720"/>
        <w:rPr>
          <w:rFonts w:ascii="Century" w:hAnsi="Century"/>
          <w:sz w:val="24"/>
          <w:szCs w:val="24"/>
        </w:rPr>
      </w:pPr>
      <w:r>
        <w:rPr>
          <w:rFonts w:ascii="Century" w:hAnsi="Century"/>
          <w:sz w:val="24"/>
          <w:szCs w:val="24"/>
        </w:rPr>
        <w:t>In a dependency and neglect case where termination of parental rights is a possibility, the Department not only has unlimited resources to prosecute its case, but the Department “</w:t>
      </w:r>
      <w:r w:rsidRPr="006C5C38">
        <w:rPr>
          <w:rFonts w:ascii="Century" w:hAnsi="Century"/>
          <w:sz w:val="24"/>
          <w:szCs w:val="24"/>
        </w:rPr>
        <w:t>even has the power to shape the historical events that form the basis for termination.</w:t>
      </w:r>
      <w:r>
        <w:rPr>
          <w:rFonts w:ascii="Century" w:hAnsi="Century"/>
          <w:sz w:val="24"/>
          <w:szCs w:val="24"/>
        </w:rPr>
        <w:t xml:space="preserve">” </w:t>
      </w:r>
      <w:proofErr w:type="spellStart"/>
      <w:r w:rsidRPr="00F04213">
        <w:rPr>
          <w:rFonts w:ascii="Century" w:hAnsi="Century"/>
          <w:i/>
          <w:sz w:val="24"/>
          <w:szCs w:val="24"/>
        </w:rPr>
        <w:t>Santosky</w:t>
      </w:r>
      <w:proofErr w:type="spellEnd"/>
      <w:r>
        <w:rPr>
          <w:rFonts w:ascii="Century" w:hAnsi="Century"/>
          <w:sz w:val="24"/>
          <w:szCs w:val="24"/>
        </w:rPr>
        <w:t xml:space="preserve"> at 763.</w:t>
      </w:r>
      <w:r>
        <w:rPr>
          <w:rFonts w:ascii="Century" w:hAnsi="Century"/>
          <w:sz w:val="24"/>
          <w:szCs w:val="24"/>
        </w:rPr>
        <w:t xml:space="preserve"> The interactions and decisions made at LINKS meetings often form the basis for facts that are used in a termination proceeding. Exclusion of counsel at LINKS meetings denies </w:t>
      </w:r>
      <w:r w:rsidR="00E51583">
        <w:rPr>
          <w:rFonts w:ascii="Century" w:hAnsi="Century"/>
          <w:sz w:val="24"/>
          <w:szCs w:val="24"/>
        </w:rPr>
        <w:t>Mr. Dursley</w:t>
      </w:r>
      <w:r>
        <w:rPr>
          <w:rFonts w:ascii="Century" w:hAnsi="Century"/>
          <w:sz w:val="24"/>
          <w:szCs w:val="24"/>
        </w:rPr>
        <w:t xml:space="preserve"> due process</w:t>
      </w:r>
      <w:r w:rsidR="00E51583">
        <w:rPr>
          <w:rFonts w:ascii="Century" w:hAnsi="Century"/>
          <w:sz w:val="24"/>
          <w:szCs w:val="24"/>
        </w:rPr>
        <w:t xml:space="preserve"> throughout the proceeding. </w:t>
      </w:r>
      <w:r>
        <w:rPr>
          <w:rFonts w:ascii="Century" w:hAnsi="Century"/>
          <w:sz w:val="24"/>
          <w:szCs w:val="24"/>
        </w:rPr>
        <w:t xml:space="preserve"> </w:t>
      </w:r>
    </w:p>
    <w:p w14:paraId="29D03AB4" w14:textId="7B516387" w:rsidR="001C640A" w:rsidRPr="001C640A" w:rsidRDefault="00E12FD7" w:rsidP="001C640A">
      <w:pPr>
        <w:pStyle w:val="ListParagraph"/>
        <w:numPr>
          <w:ilvl w:val="0"/>
          <w:numId w:val="1"/>
        </w:numPr>
        <w:autoSpaceDE w:val="0"/>
        <w:autoSpaceDN w:val="0"/>
        <w:adjustRightInd w:val="0"/>
        <w:spacing w:line="480" w:lineRule="auto"/>
        <w:ind w:left="0" w:firstLine="720"/>
        <w:rPr>
          <w:rFonts w:ascii="Century" w:hAnsi="Century"/>
          <w:sz w:val="24"/>
          <w:szCs w:val="24"/>
        </w:rPr>
      </w:pPr>
      <w:r>
        <w:rPr>
          <w:rFonts w:ascii="Century" w:hAnsi="Century"/>
          <w:sz w:val="24"/>
          <w:szCs w:val="24"/>
        </w:rPr>
        <w:t xml:space="preserve">Mr. Dursley’s attorney is an essential support, and therefore an essential member of the family engagement team.  </w:t>
      </w:r>
      <w:r w:rsidR="001C640A">
        <w:rPr>
          <w:rFonts w:ascii="Century" w:hAnsi="Century"/>
          <w:sz w:val="24"/>
          <w:szCs w:val="24"/>
        </w:rPr>
        <w:t xml:space="preserve">The Department is required to hold family engagement meetings and seek input from parents about services. </w:t>
      </w:r>
      <w:proofErr w:type="spellStart"/>
      <w:r w:rsidR="001C640A" w:rsidRPr="00F267FD">
        <w:rPr>
          <w:rFonts w:ascii="Century" w:hAnsi="Century"/>
          <w:sz w:val="24"/>
          <w:szCs w:val="24"/>
        </w:rPr>
        <w:t>C</w:t>
      </w:r>
      <w:r w:rsidR="001C640A">
        <w:rPr>
          <w:rFonts w:ascii="Century" w:hAnsi="Century"/>
          <w:sz w:val="24"/>
          <w:szCs w:val="24"/>
        </w:rPr>
        <w:t>.C.R</w:t>
      </w:r>
      <w:proofErr w:type="spellEnd"/>
      <w:r w:rsidR="001C640A">
        <w:rPr>
          <w:rFonts w:ascii="Century" w:hAnsi="Century"/>
          <w:sz w:val="24"/>
          <w:szCs w:val="24"/>
        </w:rPr>
        <w:t>.</w:t>
      </w:r>
      <w:r w:rsidR="001C640A" w:rsidRPr="00F267FD">
        <w:rPr>
          <w:rFonts w:ascii="Century" w:hAnsi="Century"/>
          <w:sz w:val="24"/>
          <w:szCs w:val="24"/>
        </w:rPr>
        <w:t xml:space="preserve"> 2509-4</w:t>
      </w:r>
      <w:r w:rsidR="001C640A">
        <w:rPr>
          <w:rFonts w:ascii="Century" w:hAnsi="Century"/>
          <w:sz w:val="24"/>
          <w:szCs w:val="24"/>
        </w:rPr>
        <w:t xml:space="preserve"> § </w:t>
      </w:r>
      <w:r w:rsidR="001C640A" w:rsidRPr="00F267FD">
        <w:rPr>
          <w:rFonts w:ascii="Century" w:hAnsi="Century"/>
          <w:sz w:val="24"/>
          <w:szCs w:val="24"/>
        </w:rPr>
        <w:t>7.000</w:t>
      </w:r>
      <w:r w:rsidR="001C640A">
        <w:rPr>
          <w:rFonts w:ascii="Century" w:hAnsi="Century"/>
          <w:sz w:val="24"/>
          <w:szCs w:val="24"/>
        </w:rPr>
        <w:t xml:space="preserve"> </w:t>
      </w:r>
      <w:r w:rsidR="001C640A" w:rsidRPr="00F267FD">
        <w:rPr>
          <w:rFonts w:ascii="Century" w:hAnsi="Century"/>
          <w:sz w:val="24"/>
          <w:szCs w:val="24"/>
        </w:rPr>
        <w:t>at C, F</w:t>
      </w:r>
      <w:r w:rsidR="001C640A">
        <w:rPr>
          <w:rFonts w:ascii="Century" w:hAnsi="Century"/>
          <w:sz w:val="24"/>
          <w:szCs w:val="24"/>
        </w:rPr>
        <w:t xml:space="preserve">; § </w:t>
      </w:r>
      <w:r w:rsidR="001C640A" w:rsidRPr="001C640A">
        <w:rPr>
          <w:rFonts w:ascii="Century" w:hAnsi="Century"/>
          <w:sz w:val="24"/>
          <w:szCs w:val="24"/>
        </w:rPr>
        <w:t>7.300</w:t>
      </w:r>
      <w:r w:rsidR="001C640A">
        <w:rPr>
          <w:rFonts w:ascii="Century" w:hAnsi="Century"/>
          <w:sz w:val="24"/>
          <w:szCs w:val="24"/>
        </w:rPr>
        <w:t>.1.  If counsel is excluded from the meeting, parents are denied input, and their opportunity to be heard.</w:t>
      </w:r>
      <w:r w:rsidRPr="00E12FD7">
        <w:rPr>
          <w:rFonts w:ascii="Century" w:hAnsi="Century"/>
          <w:sz w:val="24"/>
          <w:szCs w:val="24"/>
        </w:rPr>
        <w:t xml:space="preserve"> </w:t>
      </w:r>
      <w:r>
        <w:rPr>
          <w:rFonts w:ascii="Century" w:hAnsi="Century"/>
          <w:sz w:val="24"/>
          <w:szCs w:val="24"/>
        </w:rPr>
        <w:t xml:space="preserve">The Colorado Court of Appeals has repeatedly found respondent parent counsel stand in the place of parents during dependency and neglect proceedings. </w:t>
      </w:r>
      <w:r>
        <w:rPr>
          <w:rFonts w:ascii="Century" w:hAnsi="Century"/>
          <w:i/>
          <w:sz w:val="24"/>
          <w:szCs w:val="24"/>
        </w:rPr>
        <w:t>See</w:t>
      </w:r>
      <w:r>
        <w:rPr>
          <w:rFonts w:ascii="Century" w:hAnsi="Century"/>
          <w:sz w:val="24"/>
          <w:szCs w:val="24"/>
        </w:rPr>
        <w:t xml:space="preserve"> </w:t>
      </w:r>
      <w:r>
        <w:rPr>
          <w:rFonts w:ascii="Century" w:hAnsi="Century"/>
          <w:i/>
          <w:sz w:val="24"/>
          <w:szCs w:val="24"/>
        </w:rPr>
        <w:t>e.g.</w:t>
      </w:r>
      <w:r>
        <w:rPr>
          <w:rFonts w:ascii="Century" w:hAnsi="Century"/>
          <w:sz w:val="24"/>
          <w:szCs w:val="24"/>
        </w:rPr>
        <w:t xml:space="preserve"> </w:t>
      </w:r>
      <w:r w:rsidRPr="001C640A">
        <w:rPr>
          <w:rFonts w:ascii="Century" w:hAnsi="Century"/>
          <w:i/>
          <w:sz w:val="24"/>
          <w:szCs w:val="24"/>
        </w:rPr>
        <w:t xml:space="preserve">People </w:t>
      </w:r>
      <w:proofErr w:type="gramStart"/>
      <w:r w:rsidRPr="001C640A">
        <w:rPr>
          <w:rFonts w:ascii="Century" w:hAnsi="Century"/>
          <w:i/>
          <w:sz w:val="24"/>
          <w:szCs w:val="24"/>
        </w:rPr>
        <w:t>In</w:t>
      </w:r>
      <w:proofErr w:type="gramEnd"/>
      <w:r w:rsidRPr="001C640A">
        <w:rPr>
          <w:rFonts w:ascii="Century" w:hAnsi="Century"/>
          <w:i/>
          <w:sz w:val="24"/>
          <w:szCs w:val="24"/>
        </w:rPr>
        <w:t xml:space="preserve"> Interest of </w:t>
      </w:r>
      <w:proofErr w:type="spellStart"/>
      <w:r w:rsidRPr="001C640A">
        <w:rPr>
          <w:rFonts w:ascii="Century" w:hAnsi="Century"/>
          <w:i/>
          <w:sz w:val="24"/>
          <w:szCs w:val="24"/>
        </w:rPr>
        <w:lastRenderedPageBreak/>
        <w:t>K.J.B</w:t>
      </w:r>
      <w:proofErr w:type="spellEnd"/>
      <w:r w:rsidRPr="001C640A">
        <w:rPr>
          <w:rFonts w:ascii="Century" w:hAnsi="Century"/>
          <w:sz w:val="24"/>
          <w:szCs w:val="24"/>
        </w:rPr>
        <w:t>., 342 P.3d 597, 600</w:t>
      </w:r>
      <w:r>
        <w:rPr>
          <w:rFonts w:ascii="Century" w:hAnsi="Century"/>
          <w:sz w:val="24"/>
          <w:szCs w:val="24"/>
        </w:rPr>
        <w:t xml:space="preserve"> </w:t>
      </w:r>
      <w:r w:rsidRPr="001C640A">
        <w:rPr>
          <w:rFonts w:ascii="Century" w:hAnsi="Century"/>
          <w:sz w:val="24"/>
          <w:szCs w:val="24"/>
        </w:rPr>
        <w:t>(Colo.</w:t>
      </w:r>
      <w:r>
        <w:rPr>
          <w:rFonts w:ascii="Century" w:hAnsi="Century"/>
          <w:sz w:val="24"/>
          <w:szCs w:val="24"/>
        </w:rPr>
        <w:t xml:space="preserve"> </w:t>
      </w:r>
      <w:r w:rsidRPr="001C640A">
        <w:rPr>
          <w:rFonts w:ascii="Century" w:hAnsi="Century"/>
          <w:sz w:val="24"/>
          <w:szCs w:val="24"/>
        </w:rPr>
        <w:t>App. 2014)</w:t>
      </w:r>
      <w:r>
        <w:rPr>
          <w:rFonts w:ascii="Century" w:hAnsi="Century"/>
          <w:sz w:val="24"/>
          <w:szCs w:val="24"/>
        </w:rPr>
        <w:t xml:space="preserve">.  </w:t>
      </w:r>
      <w:r>
        <w:rPr>
          <w:rFonts w:ascii="Century" w:hAnsi="Century"/>
          <w:sz w:val="24"/>
          <w:szCs w:val="24"/>
        </w:rPr>
        <w:t xml:space="preserve">Mr. Dursley has the right to be heard at family engagement meetings through counsel. </w:t>
      </w:r>
    </w:p>
    <w:p w14:paraId="0D453C1D" w14:textId="77777777" w:rsidR="00BA4F11" w:rsidRDefault="001C640A" w:rsidP="006C5C38">
      <w:pPr>
        <w:pStyle w:val="ListParagraph"/>
        <w:numPr>
          <w:ilvl w:val="0"/>
          <w:numId w:val="1"/>
        </w:numPr>
        <w:autoSpaceDE w:val="0"/>
        <w:autoSpaceDN w:val="0"/>
        <w:adjustRightInd w:val="0"/>
        <w:spacing w:line="480" w:lineRule="auto"/>
        <w:ind w:left="0" w:firstLine="720"/>
        <w:rPr>
          <w:rFonts w:ascii="Century" w:hAnsi="Century"/>
          <w:sz w:val="24"/>
          <w:szCs w:val="24"/>
        </w:rPr>
      </w:pPr>
      <w:r>
        <w:rPr>
          <w:rFonts w:ascii="Century" w:hAnsi="Century"/>
          <w:sz w:val="24"/>
          <w:szCs w:val="24"/>
        </w:rPr>
        <w:t xml:space="preserve">Attorneys are prohibited from communicating with represented parties without consent from counsel from the represented party, or a court order. RPC 4.2.  Undersigned counsel has not authorized Ms. Blackwell or Ms. Tremaine to communicate with Mr. Dursley without her presence.  Ms. Tremaine therefore cannot participate in a LINKS meeting without the undersigned’s presence.  </w:t>
      </w:r>
      <w:r w:rsidR="00BA4F11">
        <w:rPr>
          <w:rFonts w:ascii="Century" w:hAnsi="Century"/>
          <w:sz w:val="24"/>
          <w:szCs w:val="24"/>
        </w:rPr>
        <w:t xml:space="preserve">The effectiveness of the LINKS meeting is limited if all parties are unable to participate. </w:t>
      </w:r>
    </w:p>
    <w:p w14:paraId="38441D1C" w14:textId="7FD0AFDF" w:rsidR="00F267FD" w:rsidRPr="00E12FD7" w:rsidRDefault="00BA4F11" w:rsidP="00BA4F11">
      <w:pPr>
        <w:pStyle w:val="ListParagraph"/>
        <w:numPr>
          <w:ilvl w:val="0"/>
          <w:numId w:val="1"/>
        </w:numPr>
        <w:autoSpaceDE w:val="0"/>
        <w:autoSpaceDN w:val="0"/>
        <w:adjustRightInd w:val="0"/>
        <w:spacing w:line="480" w:lineRule="auto"/>
        <w:ind w:left="0" w:firstLine="720"/>
        <w:rPr>
          <w:rFonts w:ascii="Century" w:hAnsi="Century"/>
          <w:sz w:val="24"/>
          <w:szCs w:val="24"/>
        </w:rPr>
      </w:pPr>
      <w:r>
        <w:rPr>
          <w:rFonts w:ascii="Century" w:hAnsi="Century"/>
          <w:sz w:val="24"/>
          <w:szCs w:val="24"/>
        </w:rPr>
        <w:t xml:space="preserve">It is </w:t>
      </w:r>
      <w:r w:rsidR="00E12FD7">
        <w:rPr>
          <w:rFonts w:ascii="Century" w:hAnsi="Century"/>
          <w:sz w:val="24"/>
          <w:szCs w:val="24"/>
        </w:rPr>
        <w:t xml:space="preserve">in </w:t>
      </w:r>
      <w:r>
        <w:rPr>
          <w:rFonts w:ascii="Century" w:hAnsi="Century"/>
          <w:sz w:val="24"/>
          <w:szCs w:val="24"/>
        </w:rPr>
        <w:t xml:space="preserve">Dudley’s best interest that counsel for Mr. Dursley be able to participate in LINKS meetings, so that all parties </w:t>
      </w:r>
      <w:proofErr w:type="gramStart"/>
      <w:r>
        <w:rPr>
          <w:rFonts w:ascii="Century" w:hAnsi="Century"/>
          <w:sz w:val="24"/>
          <w:szCs w:val="24"/>
        </w:rPr>
        <w:t>have the ability to</w:t>
      </w:r>
      <w:proofErr w:type="gramEnd"/>
      <w:r>
        <w:rPr>
          <w:rFonts w:ascii="Century" w:hAnsi="Century"/>
          <w:sz w:val="24"/>
          <w:szCs w:val="24"/>
        </w:rPr>
        <w:t xml:space="preserve"> participate. It is in Dudley’s best interest </w:t>
      </w:r>
      <w:proofErr w:type="spellStart"/>
      <w:r>
        <w:rPr>
          <w:rFonts w:ascii="Century" w:hAnsi="Century"/>
          <w:sz w:val="24"/>
          <w:szCs w:val="24"/>
        </w:rPr>
        <w:t>f</w:t>
      </w:r>
      <w:r w:rsidR="00F30F48">
        <w:rPr>
          <w:rFonts w:ascii="Century" w:hAnsi="Century"/>
          <w:sz w:val="24"/>
          <w:szCs w:val="24"/>
        </w:rPr>
        <w:t>yes</w:t>
      </w:r>
      <w:proofErr w:type="spellEnd"/>
      <w:r w:rsidR="00F30F48">
        <w:rPr>
          <w:rFonts w:ascii="Century" w:hAnsi="Century"/>
          <w:sz w:val="24"/>
          <w:szCs w:val="24"/>
        </w:rPr>
        <w:t xml:space="preserve"> I ha</w:t>
      </w:r>
      <w:bookmarkStart w:id="2" w:name="_GoBack"/>
      <w:bookmarkEnd w:id="2"/>
      <w:r>
        <w:rPr>
          <w:rFonts w:ascii="Century" w:hAnsi="Century"/>
          <w:sz w:val="24"/>
          <w:szCs w:val="24"/>
        </w:rPr>
        <w:t xml:space="preserve">or there to be open and honest communication, and for his father to have input. </w:t>
      </w:r>
      <w:r w:rsidRPr="00BA4F11">
        <w:rPr>
          <w:rFonts w:ascii="Century" w:hAnsi="Century"/>
          <w:sz w:val="24"/>
          <w:szCs w:val="24"/>
        </w:rPr>
        <w:t>Due process mandates Mr. Dursley be able to participate in LINKS meetings with counsel.</w:t>
      </w:r>
    </w:p>
    <w:p w14:paraId="201FA64D" w14:textId="27CDE676" w:rsidR="00CD64F6" w:rsidRPr="00654521" w:rsidRDefault="00CD64F6" w:rsidP="00CD64F6">
      <w:pPr>
        <w:pStyle w:val="ListParagraph"/>
        <w:autoSpaceDE w:val="0"/>
        <w:autoSpaceDN w:val="0"/>
        <w:adjustRightInd w:val="0"/>
        <w:spacing w:line="480" w:lineRule="auto"/>
        <w:ind w:left="0" w:firstLine="720"/>
        <w:rPr>
          <w:rFonts w:ascii="Century" w:hAnsi="Century"/>
          <w:sz w:val="24"/>
          <w:szCs w:val="24"/>
        </w:rPr>
      </w:pPr>
      <w:r>
        <w:rPr>
          <w:rFonts w:ascii="Century" w:hAnsi="Century"/>
          <w:sz w:val="24"/>
          <w:szCs w:val="24"/>
        </w:rPr>
        <w:t xml:space="preserve">WHEREFORE Respondent father respectfully requests that this Court </w:t>
      </w:r>
      <w:r w:rsidR="00BD5CAC">
        <w:rPr>
          <w:rFonts w:ascii="Century" w:hAnsi="Century"/>
          <w:sz w:val="24"/>
          <w:szCs w:val="24"/>
        </w:rPr>
        <w:t xml:space="preserve">modify objective </w:t>
      </w:r>
      <w:r w:rsidR="006314EE">
        <w:rPr>
          <w:rFonts w:ascii="Century" w:hAnsi="Century"/>
          <w:sz w:val="24"/>
          <w:szCs w:val="24"/>
        </w:rPr>
        <w:t>one</w:t>
      </w:r>
      <w:r w:rsidR="00BD5CAC">
        <w:rPr>
          <w:rFonts w:ascii="Century" w:hAnsi="Century"/>
          <w:sz w:val="24"/>
          <w:szCs w:val="24"/>
        </w:rPr>
        <w:t>, action step three of his treatment plan to allow counsel to attend LINKS meetings.</w:t>
      </w:r>
      <w:r>
        <w:rPr>
          <w:rFonts w:ascii="Century" w:hAnsi="Century"/>
          <w:sz w:val="24"/>
          <w:szCs w:val="24"/>
        </w:rPr>
        <w:t xml:space="preserve"> </w:t>
      </w:r>
    </w:p>
    <w:p w14:paraId="793B9077" w14:textId="77777777" w:rsidR="00D21C46" w:rsidRPr="00D21C46" w:rsidRDefault="00D21C46" w:rsidP="00D21C46">
      <w:pPr>
        <w:autoSpaceDE w:val="0"/>
        <w:autoSpaceDN w:val="0"/>
        <w:adjustRightInd w:val="0"/>
        <w:rPr>
          <w:rFonts w:ascii="Century" w:hAnsi="Century"/>
          <w:sz w:val="24"/>
          <w:szCs w:val="24"/>
        </w:rPr>
      </w:pPr>
      <w:r w:rsidRPr="00D21C46">
        <w:rPr>
          <w:rFonts w:ascii="Century" w:hAnsi="Century"/>
          <w:sz w:val="24"/>
          <w:szCs w:val="24"/>
        </w:rPr>
        <w:tab/>
      </w:r>
    </w:p>
    <w:p w14:paraId="7D2223C8" w14:textId="4BE64C48" w:rsidR="00D21C46" w:rsidRPr="00D21C46" w:rsidRDefault="00D21C46" w:rsidP="00D21C46">
      <w:pPr>
        <w:autoSpaceDE w:val="0"/>
        <w:autoSpaceDN w:val="0"/>
        <w:adjustRightInd w:val="0"/>
        <w:ind w:firstLine="720"/>
        <w:rPr>
          <w:rFonts w:ascii="Century" w:hAnsi="Century"/>
          <w:sz w:val="24"/>
          <w:szCs w:val="24"/>
        </w:rPr>
      </w:pPr>
      <w:r w:rsidRPr="00D21C46">
        <w:rPr>
          <w:rFonts w:ascii="Century" w:hAnsi="Century"/>
          <w:sz w:val="24"/>
          <w:szCs w:val="24"/>
        </w:rPr>
        <w:t xml:space="preserve">Respectfully submitted this </w:t>
      </w:r>
      <w:r w:rsidR="008558B2">
        <w:rPr>
          <w:rFonts w:ascii="Century" w:hAnsi="Century"/>
          <w:sz w:val="24"/>
          <w:szCs w:val="24"/>
        </w:rPr>
        <w:t>8</w:t>
      </w:r>
      <w:r w:rsidRPr="00D21C46">
        <w:rPr>
          <w:rFonts w:ascii="Century" w:hAnsi="Century"/>
          <w:sz w:val="24"/>
          <w:szCs w:val="24"/>
          <w:vertAlign w:val="superscript"/>
        </w:rPr>
        <w:t>th</w:t>
      </w:r>
      <w:r w:rsidRPr="00D21C46">
        <w:rPr>
          <w:rFonts w:ascii="Century" w:hAnsi="Century"/>
          <w:sz w:val="24"/>
          <w:szCs w:val="24"/>
        </w:rPr>
        <w:t xml:space="preserve"> day of </w:t>
      </w:r>
      <w:proofErr w:type="gramStart"/>
      <w:r w:rsidR="00FF2F70">
        <w:rPr>
          <w:rFonts w:ascii="Century" w:hAnsi="Century"/>
          <w:sz w:val="24"/>
          <w:szCs w:val="24"/>
        </w:rPr>
        <w:t>July</w:t>
      </w:r>
      <w:r w:rsidRPr="00D21C46">
        <w:rPr>
          <w:rFonts w:ascii="Century" w:hAnsi="Century"/>
          <w:sz w:val="24"/>
          <w:szCs w:val="24"/>
        </w:rPr>
        <w:t>,</w:t>
      </w:r>
      <w:proofErr w:type="gramEnd"/>
      <w:r w:rsidRPr="00D21C46">
        <w:rPr>
          <w:rFonts w:ascii="Century" w:hAnsi="Century"/>
          <w:sz w:val="24"/>
          <w:szCs w:val="24"/>
        </w:rPr>
        <w:t xml:space="preserve"> 201</w:t>
      </w:r>
      <w:r w:rsidR="00FF2F70">
        <w:rPr>
          <w:rFonts w:ascii="Century" w:hAnsi="Century"/>
          <w:sz w:val="24"/>
          <w:szCs w:val="24"/>
        </w:rPr>
        <w:t>8</w:t>
      </w:r>
      <w:r w:rsidRPr="00D21C46">
        <w:rPr>
          <w:rFonts w:ascii="Century" w:hAnsi="Century"/>
          <w:sz w:val="24"/>
          <w:szCs w:val="24"/>
        </w:rPr>
        <w:t>.</w:t>
      </w:r>
    </w:p>
    <w:p w14:paraId="21C3A7EB" w14:textId="77777777" w:rsidR="00D21C46" w:rsidRPr="00D21C46" w:rsidRDefault="00D21C46" w:rsidP="00D21C46">
      <w:pPr>
        <w:autoSpaceDE w:val="0"/>
        <w:autoSpaceDN w:val="0"/>
        <w:adjustRightInd w:val="0"/>
        <w:rPr>
          <w:rFonts w:ascii="Century" w:hAnsi="Century"/>
          <w:sz w:val="24"/>
          <w:szCs w:val="24"/>
        </w:rPr>
      </w:pPr>
    </w:p>
    <w:p w14:paraId="6A0DAA60" w14:textId="77777777" w:rsidR="00D21C46" w:rsidRPr="00D21C46" w:rsidRDefault="00D21C46" w:rsidP="00D21C46">
      <w:pPr>
        <w:autoSpaceDE w:val="0"/>
        <w:autoSpaceDN w:val="0"/>
        <w:adjustRightInd w:val="0"/>
        <w:rPr>
          <w:rFonts w:ascii="Century" w:hAnsi="Century"/>
          <w:sz w:val="24"/>
          <w:szCs w:val="24"/>
        </w:rPr>
      </w:pPr>
    </w:p>
    <w:p w14:paraId="294E1412" w14:textId="77777777" w:rsidR="00D21C46" w:rsidRPr="00D21C46" w:rsidRDefault="00D21C46" w:rsidP="00D21C46">
      <w:pPr>
        <w:autoSpaceDE w:val="0"/>
        <w:autoSpaceDN w:val="0"/>
        <w:adjustRightInd w:val="0"/>
        <w:rPr>
          <w:rFonts w:ascii="Century" w:hAnsi="Century"/>
          <w:sz w:val="24"/>
          <w:szCs w:val="24"/>
        </w:rPr>
      </w:pP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p>
    <w:p w14:paraId="3364BF4C" w14:textId="77777777" w:rsidR="00D21C46" w:rsidRPr="00D21C46" w:rsidRDefault="00D21C46" w:rsidP="00D21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rPr>
          <w:rFonts w:ascii="Century" w:hAnsi="Century"/>
          <w:sz w:val="24"/>
          <w:szCs w:val="24"/>
        </w:rPr>
      </w:pP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008558B2">
        <w:rPr>
          <w:rFonts w:ascii="Century" w:hAnsi="Century"/>
          <w:sz w:val="24"/>
          <w:szCs w:val="24"/>
        </w:rPr>
        <w:t>Hermione Granger, #45678</w:t>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p>
    <w:p w14:paraId="3B0B8866" w14:textId="77777777" w:rsidR="00D21C46" w:rsidRPr="00D21C46" w:rsidRDefault="008558B2" w:rsidP="00D21C46">
      <w:pPr>
        <w:autoSpaceDE w:val="0"/>
        <w:autoSpaceDN w:val="0"/>
        <w:adjustRightInd w:val="0"/>
        <w:ind w:left="3600" w:firstLine="720"/>
        <w:rPr>
          <w:rFonts w:ascii="Century" w:hAnsi="Century"/>
          <w:sz w:val="24"/>
          <w:szCs w:val="24"/>
        </w:rPr>
        <w:sectPr w:rsidR="00D21C46" w:rsidRPr="00D21C46">
          <w:footerReference w:type="default" r:id="rId8"/>
          <w:type w:val="continuous"/>
          <w:pgSz w:w="12240" w:h="15840"/>
          <w:pgMar w:top="1440" w:right="1440" w:bottom="1440" w:left="1440" w:header="1440" w:footer="1440" w:gutter="0"/>
          <w:cols w:space="720"/>
        </w:sectPr>
      </w:pPr>
      <w:r>
        <w:rPr>
          <w:rFonts w:ascii="Century" w:hAnsi="Century"/>
          <w:sz w:val="24"/>
          <w:szCs w:val="24"/>
        </w:rPr>
        <w:t xml:space="preserve">Attorney for </w:t>
      </w:r>
      <w:r w:rsidR="00A84065">
        <w:rPr>
          <w:rFonts w:ascii="Century" w:hAnsi="Century"/>
          <w:sz w:val="24"/>
          <w:szCs w:val="24"/>
        </w:rPr>
        <w:t>Vernon Dursley</w:t>
      </w:r>
    </w:p>
    <w:p w14:paraId="447C76F6" w14:textId="77777777" w:rsidR="00D21C46" w:rsidRPr="00D21C46" w:rsidRDefault="00D21C46" w:rsidP="00D21C46">
      <w:pPr>
        <w:autoSpaceDE w:val="0"/>
        <w:autoSpaceDN w:val="0"/>
        <w:adjustRightInd w:val="0"/>
        <w:jc w:val="center"/>
        <w:rPr>
          <w:rFonts w:ascii="Century" w:hAnsi="Century"/>
          <w:sz w:val="24"/>
          <w:szCs w:val="24"/>
        </w:rPr>
      </w:pPr>
      <w:r w:rsidRPr="00D21C46">
        <w:rPr>
          <w:rFonts w:ascii="Century" w:hAnsi="Century"/>
          <w:sz w:val="24"/>
          <w:szCs w:val="24"/>
          <w:u w:val="single"/>
        </w:rPr>
        <w:lastRenderedPageBreak/>
        <w:t>Certificate of Service</w:t>
      </w:r>
    </w:p>
    <w:p w14:paraId="75ECA743" w14:textId="77777777" w:rsidR="00D21C46" w:rsidRPr="00D21C46" w:rsidRDefault="00D21C46" w:rsidP="00D21C46">
      <w:pPr>
        <w:autoSpaceDE w:val="0"/>
        <w:autoSpaceDN w:val="0"/>
        <w:adjustRightInd w:val="0"/>
        <w:rPr>
          <w:rFonts w:ascii="Century" w:hAnsi="Century"/>
          <w:sz w:val="24"/>
          <w:szCs w:val="24"/>
        </w:rPr>
      </w:pPr>
    </w:p>
    <w:p w14:paraId="12D9A4C3" w14:textId="77777777" w:rsidR="00D21C46" w:rsidRPr="00D21C46" w:rsidRDefault="00D21C46" w:rsidP="00D21C46">
      <w:pPr>
        <w:autoSpaceDE w:val="0"/>
        <w:autoSpaceDN w:val="0"/>
        <w:adjustRightInd w:val="0"/>
        <w:rPr>
          <w:rFonts w:ascii="Century" w:hAnsi="Century"/>
          <w:sz w:val="24"/>
          <w:szCs w:val="24"/>
        </w:rPr>
      </w:pPr>
      <w:r w:rsidRPr="00D21C46">
        <w:rPr>
          <w:rFonts w:ascii="Century" w:hAnsi="Century"/>
          <w:sz w:val="24"/>
          <w:szCs w:val="24"/>
        </w:rPr>
        <w:tab/>
        <w:t xml:space="preserve">I hereby certify that on </w:t>
      </w:r>
      <w:r w:rsidR="008558B2">
        <w:rPr>
          <w:rFonts w:ascii="Century" w:hAnsi="Century"/>
          <w:sz w:val="24"/>
          <w:szCs w:val="24"/>
        </w:rPr>
        <w:t>May 8, 2017</w:t>
      </w:r>
      <w:r w:rsidRPr="00D21C46">
        <w:rPr>
          <w:rFonts w:ascii="Century" w:hAnsi="Century"/>
          <w:sz w:val="24"/>
          <w:szCs w:val="24"/>
        </w:rPr>
        <w:t>, a true and correct copy of the foregoing was served by electronic mail or by placing a true and correct copy in the United States Mail, postage prepaid and addressed to:</w:t>
      </w:r>
    </w:p>
    <w:p w14:paraId="42928436" w14:textId="77777777" w:rsidR="00D21C46" w:rsidRPr="00D21C46" w:rsidRDefault="00D21C46" w:rsidP="00D21C46">
      <w:pPr>
        <w:autoSpaceDE w:val="0"/>
        <w:autoSpaceDN w:val="0"/>
        <w:adjustRightInd w:val="0"/>
        <w:rPr>
          <w:rFonts w:ascii="Century" w:hAnsi="Century"/>
          <w:sz w:val="24"/>
          <w:szCs w:val="24"/>
        </w:rPr>
      </w:pPr>
    </w:p>
    <w:p w14:paraId="09E6EE60" w14:textId="77777777" w:rsidR="00D21C46" w:rsidRPr="00D21C46" w:rsidRDefault="00D21C46" w:rsidP="00D21C46">
      <w:pPr>
        <w:autoSpaceDE w:val="0"/>
        <w:autoSpaceDN w:val="0"/>
        <w:adjustRightInd w:val="0"/>
        <w:ind w:left="1440"/>
        <w:rPr>
          <w:rFonts w:ascii="Century" w:hAnsi="Century"/>
          <w:sz w:val="24"/>
          <w:szCs w:val="24"/>
        </w:rPr>
      </w:pPr>
    </w:p>
    <w:p w14:paraId="7B539BC8" w14:textId="77777777" w:rsidR="00D21C46" w:rsidRPr="00D21C46" w:rsidRDefault="00D21C46" w:rsidP="00D21C46">
      <w:pPr>
        <w:autoSpaceDE w:val="0"/>
        <w:autoSpaceDN w:val="0"/>
        <w:adjustRightInd w:val="0"/>
        <w:rPr>
          <w:rFonts w:ascii="Century" w:hAnsi="Century"/>
          <w:sz w:val="24"/>
          <w:szCs w:val="24"/>
        </w:rPr>
      </w:pPr>
    </w:p>
    <w:p w14:paraId="518C4FBA" w14:textId="77777777" w:rsidR="00D21C46" w:rsidRPr="00D21C46" w:rsidRDefault="00D21C46" w:rsidP="00D21C46">
      <w:pPr>
        <w:autoSpaceDE w:val="0"/>
        <w:autoSpaceDN w:val="0"/>
        <w:adjustRightInd w:val="0"/>
        <w:rPr>
          <w:rFonts w:ascii="Century" w:hAnsi="Century"/>
          <w:sz w:val="24"/>
          <w:szCs w:val="24"/>
        </w:rPr>
      </w:pPr>
    </w:p>
    <w:p w14:paraId="0EDB6705" w14:textId="77777777" w:rsidR="00D21C46" w:rsidRPr="00D21C46" w:rsidRDefault="008558B2" w:rsidP="00D21C46">
      <w:pPr>
        <w:autoSpaceDE w:val="0"/>
        <w:autoSpaceDN w:val="0"/>
        <w:adjustRightInd w:val="0"/>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_______________________</w:t>
      </w:r>
    </w:p>
    <w:p w14:paraId="120BD322" w14:textId="77777777" w:rsidR="00D21C46" w:rsidRPr="00D21C46" w:rsidRDefault="00D21C46" w:rsidP="00D21C46">
      <w:pPr>
        <w:autoSpaceDE w:val="0"/>
        <w:autoSpaceDN w:val="0"/>
        <w:adjustRightInd w:val="0"/>
        <w:rPr>
          <w:rFonts w:ascii="Century" w:hAnsi="Century"/>
          <w:sz w:val="24"/>
          <w:szCs w:val="24"/>
        </w:rPr>
      </w:pP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Pr="00D21C46">
        <w:rPr>
          <w:rFonts w:ascii="Century" w:hAnsi="Century"/>
          <w:sz w:val="24"/>
          <w:szCs w:val="24"/>
        </w:rPr>
        <w:tab/>
      </w:r>
      <w:r w:rsidR="008558B2">
        <w:rPr>
          <w:rFonts w:ascii="Century" w:hAnsi="Century"/>
          <w:sz w:val="24"/>
          <w:szCs w:val="24"/>
        </w:rPr>
        <w:t>Hermione Granger</w:t>
      </w:r>
    </w:p>
    <w:p w14:paraId="6AAF682F" w14:textId="77777777" w:rsidR="00D21C46" w:rsidRPr="00F30BC6" w:rsidRDefault="00D21C46" w:rsidP="00D21C46">
      <w:pPr>
        <w:jc w:val="both"/>
        <w:rPr>
          <w:rFonts w:ascii="Century" w:hAnsi="Century"/>
        </w:rPr>
      </w:pPr>
      <w:r w:rsidRPr="00F30BC6">
        <w:rPr>
          <w:rFonts w:ascii="Century" w:hAnsi="Century"/>
          <w:sz w:val="24"/>
          <w:szCs w:val="24"/>
        </w:rPr>
        <w:tab/>
      </w:r>
      <w:r w:rsidRPr="00F30BC6">
        <w:rPr>
          <w:rFonts w:ascii="Century" w:hAnsi="Century"/>
          <w:sz w:val="24"/>
          <w:szCs w:val="24"/>
        </w:rPr>
        <w:tab/>
      </w:r>
      <w:r w:rsidRPr="00F30BC6">
        <w:rPr>
          <w:rFonts w:ascii="Century" w:hAnsi="Century"/>
          <w:sz w:val="24"/>
          <w:szCs w:val="24"/>
        </w:rPr>
        <w:tab/>
      </w:r>
      <w:r w:rsidRPr="00F30BC6">
        <w:rPr>
          <w:rFonts w:ascii="Century" w:hAnsi="Century"/>
          <w:sz w:val="24"/>
          <w:szCs w:val="24"/>
        </w:rPr>
        <w:tab/>
      </w:r>
      <w:r w:rsidRPr="00F30BC6">
        <w:rPr>
          <w:rFonts w:ascii="Century" w:hAnsi="Century"/>
          <w:sz w:val="24"/>
          <w:szCs w:val="24"/>
        </w:rPr>
        <w:tab/>
      </w:r>
      <w:r w:rsidRPr="00F30BC6">
        <w:rPr>
          <w:rFonts w:ascii="Century" w:hAnsi="Century"/>
          <w:sz w:val="24"/>
          <w:szCs w:val="24"/>
        </w:rPr>
        <w:tab/>
      </w:r>
    </w:p>
    <w:sectPr w:rsidR="00D21C46" w:rsidRPr="00F30BC6">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19B6" w14:textId="77777777" w:rsidR="000B31B5" w:rsidRDefault="000B31B5">
      <w:r>
        <w:separator/>
      </w:r>
    </w:p>
  </w:endnote>
  <w:endnote w:type="continuationSeparator" w:id="0">
    <w:p w14:paraId="502D9A80" w14:textId="77777777" w:rsidR="000B31B5" w:rsidRDefault="000B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573C" w14:textId="77777777" w:rsidR="00FA2FFE" w:rsidRDefault="00F30BC6" w:rsidP="00133548">
    <w:pPr>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CD64F6">
      <w:rPr>
        <w:noProof/>
        <w:sz w:val="24"/>
        <w:szCs w:val="24"/>
      </w:rPr>
      <w:t>4</w:t>
    </w:r>
    <w:r>
      <w:rPr>
        <w:sz w:val="24"/>
        <w:szCs w:val="24"/>
      </w:rPr>
      <w:fldChar w:fldCharType="end"/>
    </w:r>
  </w:p>
  <w:p w14:paraId="28127C9B" w14:textId="77777777" w:rsidR="00FA2FFE" w:rsidRDefault="00CA588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9CF3" w14:textId="77777777" w:rsidR="000B31B5" w:rsidRDefault="000B31B5">
      <w:r>
        <w:separator/>
      </w:r>
    </w:p>
  </w:footnote>
  <w:footnote w:type="continuationSeparator" w:id="0">
    <w:p w14:paraId="317BD68F" w14:textId="77777777" w:rsidR="000B31B5" w:rsidRDefault="000B3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22C78"/>
    <w:multiLevelType w:val="hybridMultilevel"/>
    <w:tmpl w:val="3958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1B5"/>
    <w:rsid w:val="0005403C"/>
    <w:rsid w:val="000A450E"/>
    <w:rsid w:val="000B31B5"/>
    <w:rsid w:val="00133548"/>
    <w:rsid w:val="001C640A"/>
    <w:rsid w:val="001E4E87"/>
    <w:rsid w:val="00250899"/>
    <w:rsid w:val="002754E5"/>
    <w:rsid w:val="002B46C6"/>
    <w:rsid w:val="0037628E"/>
    <w:rsid w:val="003F6BE2"/>
    <w:rsid w:val="00413F0C"/>
    <w:rsid w:val="00440042"/>
    <w:rsid w:val="0046050A"/>
    <w:rsid w:val="00530763"/>
    <w:rsid w:val="005A157F"/>
    <w:rsid w:val="005A3BDD"/>
    <w:rsid w:val="005B6753"/>
    <w:rsid w:val="006314EE"/>
    <w:rsid w:val="00633F0D"/>
    <w:rsid w:val="00654521"/>
    <w:rsid w:val="006C5C38"/>
    <w:rsid w:val="006F69A2"/>
    <w:rsid w:val="007F6C54"/>
    <w:rsid w:val="0081289F"/>
    <w:rsid w:val="008558B2"/>
    <w:rsid w:val="008B1229"/>
    <w:rsid w:val="00921F80"/>
    <w:rsid w:val="00A84065"/>
    <w:rsid w:val="00A95847"/>
    <w:rsid w:val="00B91877"/>
    <w:rsid w:val="00BA4F11"/>
    <w:rsid w:val="00BD5CAC"/>
    <w:rsid w:val="00C058BD"/>
    <w:rsid w:val="00C67159"/>
    <w:rsid w:val="00CD64F6"/>
    <w:rsid w:val="00D21C46"/>
    <w:rsid w:val="00D6594C"/>
    <w:rsid w:val="00D723CC"/>
    <w:rsid w:val="00DD280F"/>
    <w:rsid w:val="00E12FD7"/>
    <w:rsid w:val="00E51583"/>
    <w:rsid w:val="00F04213"/>
    <w:rsid w:val="00F267FD"/>
    <w:rsid w:val="00F30BC6"/>
    <w:rsid w:val="00F30F48"/>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83096"/>
  <w15:docId w15:val="{6DA02629-DE3D-4F40-B661-6EFC332A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rPr>
      <w:rFonts w:ascii="Arial" w:hAnsi="Arial"/>
      <w:b/>
    </w:rPr>
  </w:style>
  <w:style w:type="character" w:styleId="Hyperlink">
    <w:name w:val="Hyperlink"/>
    <w:basedOn w:val="DefaultParagraphFont"/>
    <w:uiPriority w:val="99"/>
    <w:unhideWhenUsed/>
    <w:rsid w:val="00D21C46"/>
    <w:rPr>
      <w:color w:val="0563C1" w:themeColor="hyperlink"/>
      <w:u w:val="single"/>
    </w:rPr>
  </w:style>
  <w:style w:type="paragraph" w:styleId="Footer">
    <w:name w:val="footer"/>
    <w:basedOn w:val="Normal"/>
    <w:link w:val="FooterChar"/>
    <w:uiPriority w:val="99"/>
    <w:unhideWhenUsed/>
    <w:rsid w:val="005B6753"/>
    <w:pPr>
      <w:tabs>
        <w:tab w:val="center" w:pos="4680"/>
        <w:tab w:val="right" w:pos="9360"/>
      </w:tabs>
    </w:pPr>
  </w:style>
  <w:style w:type="character" w:customStyle="1" w:styleId="FooterChar">
    <w:name w:val="Footer Char"/>
    <w:basedOn w:val="DefaultParagraphFont"/>
    <w:link w:val="Footer"/>
    <w:uiPriority w:val="99"/>
    <w:rsid w:val="005B6753"/>
  </w:style>
  <w:style w:type="character" w:customStyle="1" w:styleId="HeaderChar">
    <w:name w:val="Header Char"/>
    <w:basedOn w:val="DefaultParagraphFont"/>
    <w:link w:val="Header"/>
    <w:uiPriority w:val="99"/>
    <w:rsid w:val="005B6753"/>
  </w:style>
  <w:style w:type="paragraph" w:styleId="ListParagraph">
    <w:name w:val="List Paragraph"/>
    <w:basedOn w:val="Normal"/>
    <w:uiPriority w:val="34"/>
    <w:qFormat/>
    <w:rsid w:val="008558B2"/>
    <w:pPr>
      <w:ind w:left="720"/>
      <w:contextualSpacing/>
    </w:pPr>
  </w:style>
  <w:style w:type="character" w:styleId="UnresolvedMention">
    <w:name w:val="Unresolved Mention"/>
    <w:basedOn w:val="DefaultParagraphFont"/>
    <w:uiPriority w:val="99"/>
    <w:semiHidden/>
    <w:unhideWhenUsed/>
    <w:rsid w:val="0053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0177">
      <w:bodyDiv w:val="1"/>
      <w:marLeft w:val="0"/>
      <w:marRight w:val="0"/>
      <w:marTop w:val="0"/>
      <w:marBottom w:val="0"/>
      <w:divBdr>
        <w:top w:val="none" w:sz="0" w:space="0" w:color="auto"/>
        <w:left w:val="none" w:sz="0" w:space="0" w:color="auto"/>
        <w:bottom w:val="none" w:sz="0" w:space="0" w:color="auto"/>
        <w:right w:val="none" w:sz="0" w:space="0" w:color="auto"/>
      </w:divBdr>
    </w:div>
    <w:div w:id="543912453">
      <w:bodyDiv w:val="1"/>
      <w:marLeft w:val="0"/>
      <w:marRight w:val="0"/>
      <w:marTop w:val="0"/>
      <w:marBottom w:val="0"/>
      <w:divBdr>
        <w:top w:val="none" w:sz="0" w:space="0" w:color="auto"/>
        <w:left w:val="none" w:sz="0" w:space="0" w:color="auto"/>
        <w:bottom w:val="none" w:sz="0" w:space="0" w:color="auto"/>
        <w:right w:val="none" w:sz="0" w:space="0" w:color="auto"/>
      </w:divBdr>
      <w:divsChild>
        <w:div w:id="1755861295">
          <w:marLeft w:val="0"/>
          <w:marRight w:val="0"/>
          <w:marTop w:val="0"/>
          <w:marBottom w:val="0"/>
          <w:divBdr>
            <w:top w:val="none" w:sz="0" w:space="0" w:color="auto"/>
            <w:left w:val="none" w:sz="0" w:space="0" w:color="auto"/>
            <w:bottom w:val="none" w:sz="0" w:space="0" w:color="auto"/>
            <w:right w:val="none" w:sz="0" w:space="0" w:color="auto"/>
          </w:divBdr>
          <w:divsChild>
            <w:div w:id="19068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3769">
      <w:bodyDiv w:val="1"/>
      <w:marLeft w:val="0"/>
      <w:marRight w:val="0"/>
      <w:marTop w:val="0"/>
      <w:marBottom w:val="0"/>
      <w:divBdr>
        <w:top w:val="none" w:sz="0" w:space="0" w:color="auto"/>
        <w:left w:val="none" w:sz="0" w:space="0" w:color="auto"/>
        <w:bottom w:val="none" w:sz="0" w:space="0" w:color="auto"/>
        <w:right w:val="none" w:sz="0" w:space="0" w:color="auto"/>
      </w:divBdr>
      <w:divsChild>
        <w:div w:id="715351601">
          <w:marLeft w:val="0"/>
          <w:marRight w:val="0"/>
          <w:marTop w:val="240"/>
          <w:marBottom w:val="0"/>
          <w:divBdr>
            <w:top w:val="none" w:sz="0" w:space="0" w:color="auto"/>
            <w:left w:val="none" w:sz="0" w:space="0" w:color="auto"/>
            <w:bottom w:val="none" w:sz="0" w:space="0" w:color="auto"/>
            <w:right w:val="none" w:sz="0" w:space="0" w:color="auto"/>
          </w:divBdr>
          <w:divsChild>
            <w:div w:id="218059843">
              <w:marLeft w:val="0"/>
              <w:marRight w:val="0"/>
              <w:marTop w:val="0"/>
              <w:marBottom w:val="0"/>
              <w:divBdr>
                <w:top w:val="none" w:sz="0" w:space="0" w:color="auto"/>
                <w:left w:val="none" w:sz="0" w:space="0" w:color="auto"/>
                <w:bottom w:val="none" w:sz="0" w:space="0" w:color="auto"/>
                <w:right w:val="none" w:sz="0" w:space="0" w:color="auto"/>
              </w:divBdr>
              <w:divsChild>
                <w:div w:id="1660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082">
          <w:marLeft w:val="0"/>
          <w:marRight w:val="0"/>
          <w:marTop w:val="240"/>
          <w:marBottom w:val="0"/>
          <w:divBdr>
            <w:top w:val="none" w:sz="0" w:space="0" w:color="auto"/>
            <w:left w:val="none" w:sz="0" w:space="0" w:color="auto"/>
            <w:bottom w:val="none" w:sz="0" w:space="0" w:color="auto"/>
            <w:right w:val="none" w:sz="0" w:space="0" w:color="auto"/>
          </w:divBdr>
          <w:divsChild>
            <w:div w:id="1189568207">
              <w:marLeft w:val="0"/>
              <w:marRight w:val="0"/>
              <w:marTop w:val="0"/>
              <w:marBottom w:val="0"/>
              <w:divBdr>
                <w:top w:val="none" w:sz="0" w:space="0" w:color="auto"/>
                <w:left w:val="none" w:sz="0" w:space="0" w:color="auto"/>
                <w:bottom w:val="none" w:sz="0" w:space="0" w:color="auto"/>
                <w:right w:val="none" w:sz="0" w:space="0" w:color="auto"/>
              </w:divBdr>
              <w:divsChild>
                <w:div w:id="1841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1405">
      <w:bodyDiv w:val="1"/>
      <w:marLeft w:val="0"/>
      <w:marRight w:val="0"/>
      <w:marTop w:val="0"/>
      <w:marBottom w:val="0"/>
      <w:divBdr>
        <w:top w:val="none" w:sz="0" w:space="0" w:color="auto"/>
        <w:left w:val="none" w:sz="0" w:space="0" w:color="auto"/>
        <w:bottom w:val="none" w:sz="0" w:space="0" w:color="auto"/>
        <w:right w:val="none" w:sz="0" w:space="0" w:color="auto"/>
      </w:divBdr>
    </w:div>
    <w:div w:id="1837302963">
      <w:bodyDiv w:val="1"/>
      <w:marLeft w:val="0"/>
      <w:marRight w:val="0"/>
      <w:marTop w:val="0"/>
      <w:marBottom w:val="0"/>
      <w:divBdr>
        <w:top w:val="none" w:sz="0" w:space="0" w:color="auto"/>
        <w:left w:val="none" w:sz="0" w:space="0" w:color="auto"/>
        <w:bottom w:val="none" w:sz="0" w:space="0" w:color="auto"/>
        <w:right w:val="none" w:sz="0" w:space="0" w:color="auto"/>
      </w:divBdr>
    </w:div>
    <w:div w:id="19621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arapahoe.co.us/1924/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cas\AppData\Roaming\Microsoft\Templates\Case%20Caption%20for%20motions%20bank%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Caption for motions bank v.2.dotx</Template>
  <TotalTime>1246</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County, Colorado</vt:lpstr>
    </vt:vector>
  </TitlesOfParts>
  <Company>Toshiba</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creator>Carrie Lucas</dc:creator>
  <cp:lastModifiedBy>Carrie Lucas</cp:lastModifiedBy>
  <cp:revision>13</cp:revision>
  <cp:lastPrinted>2018-08-01T22:18:00Z</cp:lastPrinted>
  <dcterms:created xsi:type="dcterms:W3CDTF">2018-08-01T17:32:00Z</dcterms:created>
  <dcterms:modified xsi:type="dcterms:W3CDTF">2018-08-02T14:28:00Z</dcterms:modified>
</cp:coreProperties>
</file>